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3B9" w:rsidRPr="002943B9" w:rsidRDefault="002943B9" w:rsidP="002943B9">
      <w:pPr>
        <w:keepNext/>
        <w:keepLines/>
        <w:pageBreakBefore/>
        <w:widowControl w:val="0"/>
        <w:tabs>
          <w:tab w:val="left" w:pos="426"/>
          <w:tab w:val="num" w:pos="568"/>
        </w:tabs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1"/>
          <w:lang w:eastAsia="ar-SA"/>
        </w:rPr>
      </w:pPr>
      <w:bookmarkStart w:id="0" w:name="_Ref305973574"/>
      <w:bookmarkStart w:id="1" w:name="_Toc415730367"/>
      <w:r w:rsidRPr="002943B9">
        <w:rPr>
          <w:rFonts w:ascii="Times New Roman" w:eastAsia="Times New Roman" w:hAnsi="Times New Roman" w:cs="Times New Roman"/>
          <w:b/>
          <w:bCs/>
          <w:kern w:val="1"/>
          <w:lang w:val="x-none" w:eastAsia="ar-SA"/>
        </w:rPr>
        <w:t>Проект Договора</w:t>
      </w:r>
      <w:bookmarkEnd w:id="0"/>
      <w:bookmarkEnd w:id="1"/>
      <w:r w:rsidRPr="002943B9">
        <w:rPr>
          <w:rFonts w:ascii="Times New Roman" w:eastAsia="Times New Roman" w:hAnsi="Times New Roman" w:cs="Times New Roman"/>
          <w:b/>
          <w:bCs/>
          <w:kern w:val="1"/>
          <w:lang w:val="x-none" w:eastAsia="ar-SA"/>
        </w:rPr>
        <w:t xml:space="preserve"> 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ar-SA"/>
        </w:rPr>
      </w:pPr>
      <w:bookmarkStart w:id="2" w:name="_Toc196625636"/>
      <w:bookmarkStart w:id="3" w:name="_Toc196823954"/>
      <w:bookmarkStart w:id="4" w:name="_Toc234385866"/>
      <w:bookmarkStart w:id="5" w:name="_Toc235861707"/>
      <w:bookmarkStart w:id="6" w:name="_Toc254176582"/>
      <w:bookmarkStart w:id="7" w:name="_Toc255985704"/>
      <w:bookmarkStart w:id="8" w:name="_Toc254176583"/>
      <w:bookmarkStart w:id="9" w:name="_Toc255985705"/>
      <w:bookmarkStart w:id="10" w:name="_Toc254176584"/>
      <w:bookmarkStart w:id="11" w:name="_Toc255985706"/>
      <w:bookmarkStart w:id="12" w:name="_Toc254176589"/>
      <w:bookmarkStart w:id="13" w:name="_Toc255985711"/>
      <w:bookmarkStart w:id="14" w:name="_Toc254176602"/>
      <w:bookmarkStart w:id="15" w:name="_Toc255985724"/>
      <w:bookmarkStart w:id="16" w:name="_Toc254176609"/>
      <w:bookmarkStart w:id="17" w:name="_Toc255985731"/>
      <w:bookmarkStart w:id="18" w:name="_Toc254176611"/>
      <w:bookmarkStart w:id="19" w:name="_Toc255985733"/>
      <w:bookmarkStart w:id="20" w:name="_Toc254176621"/>
      <w:bookmarkStart w:id="21" w:name="_Toc255985743"/>
      <w:bookmarkStart w:id="22" w:name="_Toc254176624"/>
      <w:bookmarkStart w:id="23" w:name="_Toc255985746"/>
      <w:bookmarkStart w:id="24" w:name="_Toc254176633"/>
      <w:bookmarkStart w:id="25" w:name="_Toc255985755"/>
      <w:bookmarkStart w:id="26" w:name="_Toc254176635"/>
      <w:bookmarkStart w:id="27" w:name="_Toc255985757"/>
      <w:bookmarkStart w:id="28" w:name="_Toc254176638"/>
      <w:bookmarkStart w:id="29" w:name="_Toc255985760"/>
      <w:bookmarkStart w:id="30" w:name="_Toc254176639"/>
      <w:bookmarkStart w:id="31" w:name="_Toc255985761"/>
      <w:bookmarkStart w:id="32" w:name="_Toc254176645"/>
      <w:bookmarkStart w:id="33" w:name="_Toc255985767"/>
      <w:bookmarkStart w:id="34" w:name="_Toc254176648"/>
      <w:bookmarkStart w:id="35" w:name="_Toc255985770"/>
      <w:bookmarkStart w:id="36" w:name="_Toc254176674"/>
      <w:bookmarkStart w:id="37" w:name="_Toc255985796"/>
      <w:bookmarkStart w:id="38" w:name="_Toc254176683"/>
      <w:bookmarkStart w:id="39" w:name="_Toc255985805"/>
      <w:bookmarkStart w:id="40" w:name="_Toc254176691"/>
      <w:bookmarkStart w:id="41" w:name="_Toc255985813"/>
      <w:bookmarkStart w:id="42" w:name="_Toc254176700"/>
      <w:bookmarkStart w:id="43" w:name="_Toc255985822"/>
      <w:bookmarkStart w:id="44" w:name="_Toc254176709"/>
      <w:bookmarkStart w:id="45" w:name="_Toc255985831"/>
      <w:bookmarkStart w:id="46" w:name="_Toc254176710"/>
      <w:bookmarkStart w:id="47" w:name="_Toc255985832"/>
      <w:bookmarkStart w:id="48" w:name="_Toc254176725"/>
      <w:bookmarkStart w:id="49" w:name="_Toc255985847"/>
      <w:bookmarkStart w:id="50" w:name="_Toc254176736"/>
      <w:bookmarkStart w:id="51" w:name="_Toc255985858"/>
      <w:bookmarkStart w:id="52" w:name="_Toc254176743"/>
      <w:bookmarkStart w:id="53" w:name="_Toc255985865"/>
      <w:bookmarkStart w:id="54" w:name="_Toc254176749"/>
      <w:bookmarkStart w:id="55" w:name="_Toc255985871"/>
      <w:bookmarkStart w:id="56" w:name="_Toc254176751"/>
      <w:bookmarkStart w:id="57" w:name="_Toc255985873"/>
      <w:bookmarkStart w:id="58" w:name="_Toc254176766"/>
      <w:bookmarkStart w:id="59" w:name="_Toc255985888"/>
      <w:bookmarkStart w:id="60" w:name="_Toc254176768"/>
      <w:bookmarkStart w:id="61" w:name="_Toc255985890"/>
      <w:bookmarkStart w:id="62" w:name="_Toc254176772"/>
      <w:bookmarkStart w:id="63" w:name="_Toc255985894"/>
      <w:bookmarkStart w:id="64" w:name="_Toc254176776"/>
      <w:bookmarkStart w:id="65" w:name="_Toc255985898"/>
      <w:bookmarkStart w:id="66" w:name="_Toc254176791"/>
      <w:bookmarkStart w:id="67" w:name="_Toc255985913"/>
      <w:bookmarkStart w:id="68" w:name="_Toc254176803"/>
      <w:bookmarkStart w:id="69" w:name="_Toc255985925"/>
      <w:bookmarkStart w:id="70" w:name="_Toc254176822"/>
      <w:bookmarkStart w:id="71" w:name="_Toc255985944"/>
      <w:bookmarkStart w:id="72" w:name="_Toc254176823"/>
      <w:bookmarkStart w:id="73" w:name="_Toc255985945"/>
      <w:bookmarkStart w:id="74" w:name="_Toc254176826"/>
      <w:bookmarkStart w:id="75" w:name="_Toc255985948"/>
      <w:bookmarkStart w:id="76" w:name="_Toc254176827"/>
      <w:bookmarkStart w:id="77" w:name="_Toc255985949"/>
      <w:bookmarkStart w:id="78" w:name="_Toc254176832"/>
      <w:bookmarkStart w:id="79" w:name="_Toc255985954"/>
      <w:bookmarkStart w:id="80" w:name="_Toc254176851"/>
      <w:bookmarkStart w:id="81" w:name="_Toc255985973"/>
      <w:bookmarkStart w:id="82" w:name="_Toc254176853"/>
      <w:bookmarkStart w:id="83" w:name="_Toc255985975"/>
      <w:bookmarkStart w:id="84" w:name="_Toc254176858"/>
      <w:bookmarkStart w:id="85" w:name="_Toc255985980"/>
      <w:bookmarkStart w:id="86" w:name="_Toc254176861"/>
      <w:bookmarkStart w:id="87" w:name="_Toc255985983"/>
      <w:bookmarkStart w:id="88" w:name="_Toc254176868"/>
      <w:bookmarkStart w:id="89" w:name="_Toc255985990"/>
      <w:bookmarkStart w:id="90" w:name="_Toc254176869"/>
      <w:bookmarkStart w:id="91" w:name="_Toc255985991"/>
      <w:bookmarkStart w:id="92" w:name="_Toc254176874"/>
      <w:bookmarkStart w:id="93" w:name="_Toc255985996"/>
      <w:bookmarkStart w:id="94" w:name="_Toc254176875"/>
      <w:bookmarkStart w:id="95" w:name="_Toc255985997"/>
      <w:bookmarkStart w:id="96" w:name="_Toc254176880"/>
      <w:bookmarkStart w:id="97" w:name="_Toc255986002"/>
      <w:bookmarkStart w:id="98" w:name="_Toc254176881"/>
      <w:bookmarkStart w:id="99" w:name="_Toc255986003"/>
      <w:bookmarkStart w:id="100" w:name="_Toc254176922"/>
      <w:bookmarkStart w:id="101" w:name="_Toc255986044"/>
      <w:bookmarkStart w:id="102" w:name="_Toc254176925"/>
      <w:bookmarkStart w:id="103" w:name="_Toc255986047"/>
      <w:bookmarkStart w:id="104" w:name="_Toc254176926"/>
      <w:bookmarkStart w:id="105" w:name="_Toc255986048"/>
      <w:bookmarkStart w:id="106" w:name="_Toc254176939"/>
      <w:bookmarkStart w:id="107" w:name="_Toc255986061"/>
      <w:bookmarkStart w:id="108" w:name="_Toc254176953"/>
      <w:bookmarkStart w:id="109" w:name="_Toc255986075"/>
      <w:bookmarkStart w:id="110" w:name="_Toc254176962"/>
      <w:bookmarkStart w:id="111" w:name="_Toc255986084"/>
      <w:bookmarkStart w:id="112" w:name="_Toc254176963"/>
      <w:bookmarkStart w:id="113" w:name="_Toc255986085"/>
      <w:bookmarkStart w:id="114" w:name="_Toc254176992"/>
      <w:bookmarkStart w:id="115" w:name="_Toc255986114"/>
      <w:bookmarkStart w:id="116" w:name="_Toc254177022"/>
      <w:bookmarkStart w:id="117" w:name="_Toc255986144"/>
      <w:bookmarkStart w:id="118" w:name="_Toc254177026"/>
      <w:bookmarkStart w:id="119" w:name="_Toc255986148"/>
      <w:bookmarkStart w:id="120" w:name="_Toc254177027"/>
      <w:bookmarkStart w:id="121" w:name="_Toc255986149"/>
      <w:bookmarkStart w:id="122" w:name="_Toc254177029"/>
      <w:bookmarkStart w:id="123" w:name="_Toc255986151"/>
      <w:bookmarkStart w:id="124" w:name="_Toc254177038"/>
      <w:bookmarkStart w:id="125" w:name="_Toc255986160"/>
      <w:bookmarkStart w:id="126" w:name="_Toc254177039"/>
      <w:bookmarkStart w:id="127" w:name="_Toc255986161"/>
      <w:bookmarkStart w:id="128" w:name="_Toc254177040"/>
      <w:bookmarkStart w:id="129" w:name="_Toc255986162"/>
      <w:bookmarkStart w:id="130" w:name="_Toc254177086"/>
      <w:bookmarkStart w:id="131" w:name="_Toc255986208"/>
      <w:bookmarkStart w:id="132" w:name="_Toc254177087"/>
      <w:bookmarkStart w:id="133" w:name="_Toc255986209"/>
      <w:bookmarkStart w:id="134" w:name="_Toc254177089"/>
      <w:bookmarkStart w:id="135" w:name="_Toc255986211"/>
      <w:bookmarkStart w:id="136" w:name="_Toc254177095"/>
      <w:bookmarkStart w:id="137" w:name="_Toc255986217"/>
      <w:bookmarkStart w:id="138" w:name="_Toc254177096"/>
      <w:bookmarkStart w:id="139" w:name="_Toc255986218"/>
      <w:bookmarkStart w:id="140" w:name="_Toc254177099"/>
      <w:bookmarkStart w:id="141" w:name="_Toc255986221"/>
      <w:bookmarkStart w:id="142" w:name="_Toc254177100"/>
      <w:bookmarkStart w:id="143" w:name="_Toc255986222"/>
      <w:bookmarkStart w:id="144" w:name="_Toc254177101"/>
      <w:bookmarkStart w:id="145" w:name="_Toc255986223"/>
      <w:bookmarkStart w:id="146" w:name="_Toc254177102"/>
      <w:bookmarkStart w:id="147" w:name="_Toc255986224"/>
      <w:bookmarkStart w:id="148" w:name="_Toc252382046"/>
      <w:bookmarkStart w:id="149" w:name="_Toc252453629"/>
      <w:bookmarkStart w:id="150" w:name="_Toc254177103"/>
      <w:bookmarkStart w:id="151" w:name="_Toc255986225"/>
      <w:bookmarkStart w:id="152" w:name="_Toc252382299"/>
      <w:bookmarkStart w:id="153" w:name="_Toc252453882"/>
      <w:bookmarkStart w:id="154" w:name="_Toc254177356"/>
      <w:bookmarkStart w:id="155" w:name="_Toc255986478"/>
      <w:bookmarkStart w:id="156" w:name="_Toc252382300"/>
      <w:bookmarkStart w:id="157" w:name="_Toc252453883"/>
      <w:bookmarkStart w:id="158" w:name="_Toc254177357"/>
      <w:bookmarkStart w:id="159" w:name="_Toc255986479"/>
      <w:bookmarkStart w:id="160" w:name="_Toc252382302"/>
      <w:bookmarkStart w:id="161" w:name="_Toc252453885"/>
      <w:bookmarkStart w:id="162" w:name="_Toc254177359"/>
      <w:bookmarkStart w:id="163" w:name="_Toc255986481"/>
      <w:bookmarkStart w:id="164" w:name="_Toc252382320"/>
      <w:bookmarkStart w:id="165" w:name="_Toc252453903"/>
      <w:bookmarkStart w:id="166" w:name="_Toc254177377"/>
      <w:bookmarkStart w:id="167" w:name="_Toc255986499"/>
      <w:bookmarkStart w:id="168" w:name="_Toc252382327"/>
      <w:bookmarkStart w:id="169" w:name="_Toc252453910"/>
      <w:bookmarkStart w:id="170" w:name="_Toc254177384"/>
      <w:bookmarkStart w:id="171" w:name="_Toc255986506"/>
      <w:bookmarkStart w:id="172" w:name="_Toc252382344"/>
      <w:bookmarkStart w:id="173" w:name="_Toc252453927"/>
      <w:bookmarkStart w:id="174" w:name="_Toc254177401"/>
      <w:bookmarkStart w:id="175" w:name="_Toc255986523"/>
      <w:bookmarkStart w:id="176" w:name="_Toc252382409"/>
      <w:bookmarkStart w:id="177" w:name="_Toc252453992"/>
      <w:bookmarkStart w:id="178" w:name="_Toc254177466"/>
      <w:bookmarkStart w:id="179" w:name="_Toc255986588"/>
      <w:bookmarkStart w:id="180" w:name="_Toc252382410"/>
      <w:bookmarkStart w:id="181" w:name="_Toc252453993"/>
      <w:bookmarkStart w:id="182" w:name="_Toc254177467"/>
      <w:bookmarkStart w:id="183" w:name="_Toc255986589"/>
      <w:bookmarkStart w:id="184" w:name="_Toc252382414"/>
      <w:bookmarkStart w:id="185" w:name="_Toc252453997"/>
      <w:bookmarkStart w:id="186" w:name="_Toc254177471"/>
      <w:bookmarkStart w:id="187" w:name="_Toc255986593"/>
      <w:bookmarkStart w:id="188" w:name="_Toc252382418"/>
      <w:bookmarkStart w:id="189" w:name="_Toc252454001"/>
      <w:bookmarkStart w:id="190" w:name="_Toc254177475"/>
      <w:bookmarkStart w:id="191" w:name="_Toc255986597"/>
      <w:bookmarkStart w:id="192" w:name="_Toc252382421"/>
      <w:bookmarkStart w:id="193" w:name="_Toc252454004"/>
      <w:bookmarkStart w:id="194" w:name="_Toc254177478"/>
      <w:bookmarkStart w:id="195" w:name="_Toc255986600"/>
      <w:bookmarkStart w:id="196" w:name="_Toc252382442"/>
      <w:bookmarkStart w:id="197" w:name="_Toc252454025"/>
      <w:bookmarkStart w:id="198" w:name="_Toc254177499"/>
      <w:bookmarkStart w:id="199" w:name="_Toc255986621"/>
      <w:bookmarkStart w:id="200" w:name="_Toc252382488"/>
      <w:bookmarkStart w:id="201" w:name="_Toc252454071"/>
      <w:bookmarkStart w:id="202" w:name="_Toc254177545"/>
      <w:bookmarkStart w:id="203" w:name="_Toc255986667"/>
      <w:bookmarkStart w:id="204" w:name="_Toc252382509"/>
      <w:bookmarkStart w:id="205" w:name="_Toc252454092"/>
      <w:bookmarkStart w:id="206" w:name="_Toc254177566"/>
      <w:bookmarkStart w:id="207" w:name="_Toc255986688"/>
      <w:bookmarkStart w:id="208" w:name="_Toc252382530"/>
      <w:bookmarkStart w:id="209" w:name="_Toc252454113"/>
      <w:bookmarkStart w:id="210" w:name="_Toc254177587"/>
      <w:bookmarkStart w:id="211" w:name="_Toc255986709"/>
      <w:bookmarkStart w:id="212" w:name="_Toc252382593"/>
      <w:bookmarkStart w:id="213" w:name="_Toc252454176"/>
      <w:bookmarkStart w:id="214" w:name="_Toc254177650"/>
      <w:bookmarkStart w:id="215" w:name="_Toc255986772"/>
      <w:bookmarkStart w:id="216" w:name="_Toc252382614"/>
      <w:bookmarkStart w:id="217" w:name="_Toc252454197"/>
      <w:bookmarkStart w:id="218" w:name="_Toc254177671"/>
      <w:bookmarkStart w:id="219" w:name="_Toc255986793"/>
      <w:bookmarkStart w:id="220" w:name="_Toc252382635"/>
      <w:bookmarkStart w:id="221" w:name="_Toc252454218"/>
      <w:bookmarkStart w:id="222" w:name="_Toc254177692"/>
      <w:bookmarkStart w:id="223" w:name="_Toc255986814"/>
      <w:bookmarkStart w:id="224" w:name="_Toc252382656"/>
      <w:bookmarkStart w:id="225" w:name="_Toc252454239"/>
      <w:bookmarkStart w:id="226" w:name="_Toc254177713"/>
      <w:bookmarkStart w:id="227" w:name="_Toc255986835"/>
      <w:bookmarkStart w:id="228" w:name="_Toc252382677"/>
      <w:bookmarkStart w:id="229" w:name="_Toc252454260"/>
      <w:bookmarkStart w:id="230" w:name="_Toc254177734"/>
      <w:bookmarkStart w:id="231" w:name="_Toc255986856"/>
      <w:bookmarkStart w:id="232" w:name="_Toc252382718"/>
      <w:bookmarkStart w:id="233" w:name="_Toc252454301"/>
      <w:bookmarkStart w:id="234" w:name="_Toc254177775"/>
      <w:bookmarkStart w:id="235" w:name="_Toc255986897"/>
      <w:bookmarkStart w:id="236" w:name="_Toc252382719"/>
      <w:bookmarkStart w:id="237" w:name="_Toc252454302"/>
      <w:bookmarkStart w:id="238" w:name="_Toc254177776"/>
      <w:bookmarkStart w:id="239" w:name="_Toc255986898"/>
      <w:bookmarkStart w:id="240" w:name="_Toc252382725"/>
      <w:bookmarkStart w:id="241" w:name="_Toc252454308"/>
      <w:bookmarkStart w:id="242" w:name="_Toc254177782"/>
      <w:bookmarkStart w:id="243" w:name="_Toc255986904"/>
      <w:bookmarkStart w:id="244" w:name="_Toc252382727"/>
      <w:bookmarkStart w:id="245" w:name="_Toc252454310"/>
      <w:bookmarkStart w:id="246" w:name="_Toc254177784"/>
      <w:bookmarkStart w:id="247" w:name="_Toc255986906"/>
      <w:bookmarkStart w:id="248" w:name="_Toc252382730"/>
      <w:bookmarkStart w:id="249" w:name="_Toc252454313"/>
      <w:bookmarkStart w:id="250" w:name="_Toc254177787"/>
      <w:bookmarkStart w:id="251" w:name="_Toc255986909"/>
      <w:bookmarkStart w:id="252" w:name="_Toc252382731"/>
      <w:bookmarkStart w:id="253" w:name="_Toc252454314"/>
      <w:bookmarkStart w:id="254" w:name="_Toc254177788"/>
      <w:bookmarkStart w:id="255" w:name="_Toc255986910"/>
      <w:bookmarkStart w:id="256" w:name="_Toc252382737"/>
      <w:bookmarkStart w:id="257" w:name="_Toc252454320"/>
      <w:bookmarkStart w:id="258" w:name="_Toc254177794"/>
      <w:bookmarkStart w:id="259" w:name="_Toc255986916"/>
      <w:bookmarkStart w:id="260" w:name="_Toc252382738"/>
      <w:bookmarkStart w:id="261" w:name="_Toc252454321"/>
      <w:bookmarkStart w:id="262" w:name="_Toc254177795"/>
      <w:bookmarkStart w:id="263" w:name="_Toc255986917"/>
      <w:bookmarkStart w:id="264" w:name="_Toc252382740"/>
      <w:bookmarkStart w:id="265" w:name="_Toc252454323"/>
      <w:bookmarkStart w:id="266" w:name="_Toc254177797"/>
      <w:bookmarkStart w:id="267" w:name="_Toc255986919"/>
      <w:bookmarkStart w:id="268" w:name="_Toc252382743"/>
      <w:bookmarkStart w:id="269" w:name="_Toc252454326"/>
      <w:bookmarkStart w:id="270" w:name="_Toc254177800"/>
      <w:bookmarkStart w:id="271" w:name="_Toc255986922"/>
      <w:bookmarkStart w:id="272" w:name="_Toc252382747"/>
      <w:bookmarkStart w:id="273" w:name="_Toc252454330"/>
      <w:bookmarkStart w:id="274" w:name="_Toc254177804"/>
      <w:bookmarkStart w:id="275" w:name="_Toc255986926"/>
      <w:bookmarkStart w:id="276" w:name="_Toc252382751"/>
      <w:bookmarkStart w:id="277" w:name="_Toc252454334"/>
      <w:bookmarkStart w:id="278" w:name="_Toc254177808"/>
      <w:bookmarkStart w:id="279" w:name="_Toc255986930"/>
      <w:bookmarkStart w:id="280" w:name="_Toc252382778"/>
      <w:bookmarkStart w:id="281" w:name="_Toc252454361"/>
      <w:bookmarkStart w:id="282" w:name="_Toc254177835"/>
      <w:bookmarkStart w:id="283" w:name="_Toc255986957"/>
      <w:bookmarkStart w:id="284" w:name="_Toc252382782"/>
      <w:bookmarkStart w:id="285" w:name="_Toc252454365"/>
      <w:bookmarkStart w:id="286" w:name="_Toc254177839"/>
      <w:bookmarkStart w:id="287" w:name="_Toc255986961"/>
      <w:bookmarkStart w:id="288" w:name="_Toc252382785"/>
      <w:bookmarkStart w:id="289" w:name="_Toc252454368"/>
      <w:bookmarkStart w:id="290" w:name="_Toc254177842"/>
      <w:bookmarkStart w:id="291" w:name="_Toc255986964"/>
      <w:bookmarkStart w:id="292" w:name="_Toc252382786"/>
      <w:bookmarkStart w:id="293" w:name="_Toc252454369"/>
      <w:bookmarkStart w:id="294" w:name="_Toc254177843"/>
      <w:bookmarkStart w:id="295" w:name="_Toc255986965"/>
      <w:bookmarkStart w:id="296" w:name="_Toc252382791"/>
      <w:bookmarkStart w:id="297" w:name="_Toc252454374"/>
      <w:bookmarkStart w:id="298" w:name="_Toc254177848"/>
      <w:bookmarkStart w:id="299" w:name="_Toc255986970"/>
      <w:bookmarkStart w:id="300" w:name="_Toc252382794"/>
      <w:bookmarkStart w:id="301" w:name="_Toc252454377"/>
      <w:bookmarkStart w:id="302" w:name="_Toc254177851"/>
      <w:bookmarkStart w:id="303" w:name="_Toc255986973"/>
      <w:bookmarkStart w:id="304" w:name="_Toc252382802"/>
      <w:bookmarkStart w:id="305" w:name="_Toc252454385"/>
      <w:bookmarkStart w:id="306" w:name="_Toc254177859"/>
      <w:bookmarkStart w:id="307" w:name="_Toc255986981"/>
      <w:bookmarkStart w:id="308" w:name="_Toc252382803"/>
      <w:bookmarkStart w:id="309" w:name="_Toc252454386"/>
      <w:bookmarkStart w:id="310" w:name="_Toc254177860"/>
      <w:bookmarkStart w:id="311" w:name="_Toc255986982"/>
      <w:bookmarkStart w:id="312" w:name="_Toc252382809"/>
      <w:bookmarkStart w:id="313" w:name="_Toc252454392"/>
      <w:bookmarkStart w:id="314" w:name="_Toc254177866"/>
      <w:bookmarkStart w:id="315" w:name="_Toc255986988"/>
      <w:bookmarkStart w:id="316" w:name="_Toc252382811"/>
      <w:bookmarkStart w:id="317" w:name="_Toc252454394"/>
      <w:bookmarkStart w:id="318" w:name="_Toc254177868"/>
      <w:bookmarkStart w:id="319" w:name="_Toc255986990"/>
      <w:bookmarkStart w:id="320" w:name="_Toc252382820"/>
      <w:bookmarkStart w:id="321" w:name="_Toc252454403"/>
      <w:bookmarkStart w:id="322" w:name="_Toc254177877"/>
      <w:bookmarkStart w:id="323" w:name="_Toc255986999"/>
      <w:bookmarkStart w:id="324" w:name="_Toc252382827"/>
      <w:bookmarkStart w:id="325" w:name="_Toc252454410"/>
      <w:bookmarkStart w:id="326" w:name="_Toc254177884"/>
      <w:bookmarkStart w:id="327" w:name="_Toc255987006"/>
      <w:bookmarkStart w:id="328" w:name="_Toc252382834"/>
      <w:bookmarkStart w:id="329" w:name="_Toc252454417"/>
      <w:bookmarkStart w:id="330" w:name="_Toc254177891"/>
      <w:bookmarkStart w:id="331" w:name="_Toc255987013"/>
      <w:bookmarkStart w:id="332" w:name="_Toc252382841"/>
      <w:bookmarkStart w:id="333" w:name="_Toc252454424"/>
      <w:bookmarkStart w:id="334" w:name="_Toc254177898"/>
      <w:bookmarkStart w:id="335" w:name="_Toc255987020"/>
      <w:bookmarkStart w:id="336" w:name="_Toc252382848"/>
      <w:bookmarkStart w:id="337" w:name="_Toc252454431"/>
      <w:bookmarkStart w:id="338" w:name="_Toc254177905"/>
      <w:bookmarkStart w:id="339" w:name="_Toc255987027"/>
      <w:bookmarkStart w:id="340" w:name="_Toc252382855"/>
      <w:bookmarkStart w:id="341" w:name="_Toc252454438"/>
      <w:bookmarkStart w:id="342" w:name="_Toc254177912"/>
      <w:bookmarkStart w:id="343" w:name="_Toc255987034"/>
      <w:bookmarkStart w:id="344" w:name="_Toc252382856"/>
      <w:bookmarkStart w:id="345" w:name="_Toc252454439"/>
      <w:bookmarkStart w:id="346" w:name="_Toc254177913"/>
      <w:bookmarkStart w:id="347" w:name="_Toc255987035"/>
      <w:bookmarkStart w:id="348" w:name="_Toc252382857"/>
      <w:bookmarkStart w:id="349" w:name="_Toc252454440"/>
      <w:bookmarkStart w:id="350" w:name="_Toc254177914"/>
      <w:bookmarkStart w:id="351" w:name="_Toc255987036"/>
      <w:bookmarkStart w:id="352" w:name="_Toc252382858"/>
      <w:bookmarkStart w:id="353" w:name="_Toc252454441"/>
      <w:bookmarkStart w:id="354" w:name="_Toc254177915"/>
      <w:bookmarkStart w:id="355" w:name="_Toc255987037"/>
      <w:bookmarkStart w:id="356" w:name="_Toc252382859"/>
      <w:bookmarkStart w:id="357" w:name="_Toc252454442"/>
      <w:bookmarkStart w:id="358" w:name="_Toc254177916"/>
      <w:bookmarkStart w:id="359" w:name="_Toc255987038"/>
      <w:bookmarkStart w:id="360" w:name="_Toc252382860"/>
      <w:bookmarkStart w:id="361" w:name="_Toc252454443"/>
      <w:bookmarkStart w:id="362" w:name="_Toc254177917"/>
      <w:bookmarkStart w:id="363" w:name="_Toc255987039"/>
      <w:bookmarkStart w:id="364" w:name="_Toc252382861"/>
      <w:bookmarkStart w:id="365" w:name="_Toc252454444"/>
      <w:bookmarkStart w:id="366" w:name="_Toc254177918"/>
      <w:bookmarkStart w:id="367" w:name="_Toc255987040"/>
      <w:bookmarkStart w:id="368" w:name="_Toc252382862"/>
      <w:bookmarkStart w:id="369" w:name="_Toc252454445"/>
      <w:bookmarkStart w:id="370" w:name="_Toc254177919"/>
      <w:bookmarkStart w:id="371" w:name="_Toc255987041"/>
      <w:bookmarkStart w:id="372" w:name="_Toc252382863"/>
      <w:bookmarkStart w:id="373" w:name="_Toc252454446"/>
      <w:bookmarkStart w:id="374" w:name="_Toc254177920"/>
      <w:bookmarkStart w:id="375" w:name="_Toc255987042"/>
      <w:bookmarkStart w:id="376" w:name="_Toc252382864"/>
      <w:bookmarkStart w:id="377" w:name="_Toc252454447"/>
      <w:bookmarkStart w:id="378" w:name="_Toc254177921"/>
      <w:bookmarkStart w:id="379" w:name="_Toc255987043"/>
      <w:bookmarkStart w:id="380" w:name="_Toc252382865"/>
      <w:bookmarkStart w:id="381" w:name="_Toc252454448"/>
      <w:bookmarkStart w:id="382" w:name="_Toc254177922"/>
      <w:bookmarkStart w:id="383" w:name="_Toc255987044"/>
      <w:bookmarkStart w:id="384" w:name="_Toc252382868"/>
      <w:bookmarkStart w:id="385" w:name="_Toc252454451"/>
      <w:bookmarkStart w:id="386" w:name="_Toc254177925"/>
      <w:bookmarkStart w:id="387" w:name="_Toc255987047"/>
      <w:bookmarkStart w:id="388" w:name="_Toc252382870"/>
      <w:bookmarkStart w:id="389" w:name="_Toc252454453"/>
      <w:bookmarkStart w:id="390" w:name="_Toc254177927"/>
      <w:bookmarkStart w:id="391" w:name="_Toc255987049"/>
      <w:bookmarkStart w:id="392" w:name="_Toc252382872"/>
      <w:bookmarkStart w:id="393" w:name="_Toc252454455"/>
      <w:bookmarkStart w:id="394" w:name="_Toc254177929"/>
      <w:bookmarkStart w:id="395" w:name="_Toc255987051"/>
      <w:bookmarkStart w:id="396" w:name="_Toc252382874"/>
      <w:bookmarkStart w:id="397" w:name="_Toc252454457"/>
      <w:bookmarkStart w:id="398" w:name="_Toc254177931"/>
      <w:bookmarkStart w:id="399" w:name="_Toc255987053"/>
      <w:bookmarkStart w:id="400" w:name="_Toc252382879"/>
      <w:bookmarkStart w:id="401" w:name="_Toc252454462"/>
      <w:bookmarkStart w:id="402" w:name="_Toc254177936"/>
      <w:bookmarkStart w:id="403" w:name="_Toc255987058"/>
      <w:bookmarkStart w:id="404" w:name="_Toc252382882"/>
      <w:bookmarkStart w:id="405" w:name="_Toc252454465"/>
      <w:bookmarkStart w:id="406" w:name="_Toc254177939"/>
      <w:bookmarkStart w:id="407" w:name="_Toc255987061"/>
      <w:bookmarkStart w:id="408" w:name="_Toc252382883"/>
      <w:bookmarkStart w:id="409" w:name="_Toc252454466"/>
      <w:bookmarkStart w:id="410" w:name="_Toc254177940"/>
      <w:bookmarkStart w:id="411" w:name="_Toc255987062"/>
      <w:bookmarkStart w:id="412" w:name="_Toc252382884"/>
      <w:bookmarkStart w:id="413" w:name="_Toc252454467"/>
      <w:bookmarkStart w:id="414" w:name="_Toc254177941"/>
      <w:bookmarkStart w:id="415" w:name="_Toc255987063"/>
      <w:bookmarkStart w:id="416" w:name="_Toc252382887"/>
      <w:bookmarkStart w:id="417" w:name="_Toc252454470"/>
      <w:bookmarkStart w:id="418" w:name="_Toc254177944"/>
      <w:bookmarkStart w:id="419" w:name="_Toc255987066"/>
      <w:bookmarkStart w:id="420" w:name="_Toc252382888"/>
      <w:bookmarkStart w:id="421" w:name="_Toc252454471"/>
      <w:bookmarkStart w:id="422" w:name="_Toc254177945"/>
      <w:bookmarkStart w:id="423" w:name="_Toc255987067"/>
      <w:bookmarkStart w:id="424" w:name="_Toc252382889"/>
      <w:bookmarkStart w:id="425" w:name="_Toc252454472"/>
      <w:bookmarkStart w:id="426" w:name="_Toc254177946"/>
      <w:bookmarkStart w:id="427" w:name="_Toc255987068"/>
      <w:bookmarkStart w:id="428" w:name="_Toc252382890"/>
      <w:bookmarkStart w:id="429" w:name="_Toc252454473"/>
      <w:bookmarkStart w:id="430" w:name="_Toc254177947"/>
      <w:bookmarkStart w:id="431" w:name="_Toc25598706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r w:rsidRPr="002943B9">
        <w:rPr>
          <w:rFonts w:ascii="Times New Roman" w:eastAsia="Times New Roman" w:hAnsi="Times New Roman" w:cs="Times New Roman"/>
          <w:b/>
          <w:bCs/>
          <w:caps/>
          <w:lang w:eastAsia="ar-SA"/>
        </w:rPr>
        <w:t>договор</w:t>
      </w:r>
    </w:p>
    <w:p w:rsidR="002943B9" w:rsidRPr="002943B9" w:rsidRDefault="00992CA8" w:rsidP="002943B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ar-SA"/>
        </w:rPr>
      </w:pPr>
      <w:r w:rsidRPr="00992CA8">
        <w:rPr>
          <w:rFonts w:ascii="Times New Roman" w:eastAsia="Times New Roman" w:hAnsi="Times New Roman" w:cs="Times New Roman"/>
          <w:b/>
          <w:bCs/>
          <w:caps/>
          <w:lang w:eastAsia="ar-SA"/>
        </w:rPr>
        <w:t xml:space="preserve">страхования гражданской ответственности за причинение вреда третьим лицам для </w:t>
      </w:r>
      <w:r w:rsidRPr="00992CA8">
        <w:rPr>
          <w:rFonts w:ascii="Times New Roman" w:eastAsia="Times New Roman" w:hAnsi="Times New Roman" w:cs="Times New Roman"/>
          <w:b/>
          <w:bCs/>
          <w:iCs/>
          <w:caps/>
          <w:lang w:eastAsia="ar-SA"/>
        </w:rPr>
        <w:t xml:space="preserve">нужд ПАО «МРСК Центра и Приволжья» </w:t>
      </w:r>
      <w:r w:rsidR="009A2BE1">
        <w:rPr>
          <w:rFonts w:ascii="Times New Roman" w:eastAsia="Times New Roman" w:hAnsi="Times New Roman" w:cs="Times New Roman"/>
          <w:b/>
          <w:bCs/>
          <w:iCs/>
          <w:caps/>
          <w:lang w:eastAsia="ar-SA"/>
        </w:rPr>
        <w:t>И</w:t>
      </w:r>
      <w:r w:rsidRPr="00992CA8">
        <w:rPr>
          <w:rFonts w:ascii="Times New Roman" w:eastAsia="Times New Roman" w:hAnsi="Times New Roman" w:cs="Times New Roman"/>
          <w:b/>
          <w:bCs/>
          <w:iCs/>
          <w:caps/>
          <w:lang w:eastAsia="ar-SA"/>
        </w:rPr>
        <w:t xml:space="preserve"> филиал</w:t>
      </w:r>
      <w:r w:rsidR="009A2BE1">
        <w:rPr>
          <w:rFonts w:ascii="Times New Roman" w:eastAsia="Times New Roman" w:hAnsi="Times New Roman" w:cs="Times New Roman"/>
          <w:b/>
          <w:bCs/>
          <w:iCs/>
          <w:caps/>
          <w:lang w:eastAsia="ar-SA"/>
        </w:rPr>
        <w:t>ОВ</w:t>
      </w:r>
      <w:r>
        <w:rPr>
          <w:rFonts w:ascii="Times New Roman" w:eastAsia="Times New Roman" w:hAnsi="Times New Roman" w:cs="Times New Roman"/>
          <w:b/>
          <w:bCs/>
          <w:iCs/>
          <w:caps/>
          <w:lang w:eastAsia="ar-SA"/>
        </w:rPr>
        <w:t xml:space="preserve"> ПАО «МРСК Центра и Приволжья</w:t>
      </w:r>
      <w:r w:rsidR="002943B9" w:rsidRPr="002943B9">
        <w:rPr>
          <w:rFonts w:ascii="Times New Roman" w:eastAsia="Times New Roman" w:hAnsi="Times New Roman" w:cs="Times New Roman"/>
          <w:b/>
          <w:bCs/>
          <w:caps/>
          <w:lang w:eastAsia="ar-SA"/>
        </w:rPr>
        <w:t>»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:rsidR="002943B9" w:rsidRPr="002943B9" w:rsidRDefault="002943B9" w:rsidP="002943B9">
      <w:pPr>
        <w:tabs>
          <w:tab w:val="left" w:pos="709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г. Нижний Новгород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tab/>
      </w:r>
      <w:r w:rsidRPr="002943B9">
        <w:rPr>
          <w:rFonts w:ascii="Times New Roman" w:eastAsia="Times New Roman" w:hAnsi="Times New Roman" w:cs="Times New Roman"/>
          <w:bCs/>
          <w:lang w:eastAsia="ar-SA"/>
        </w:rPr>
        <w:tab/>
      </w:r>
      <w:r w:rsidRPr="002943B9">
        <w:rPr>
          <w:rFonts w:ascii="Times New Roman" w:eastAsia="Times New Roman" w:hAnsi="Times New Roman" w:cs="Times New Roman"/>
          <w:bCs/>
          <w:lang w:eastAsia="ar-SA"/>
        </w:rPr>
        <w:tab/>
      </w:r>
      <w:r w:rsidRPr="002943B9">
        <w:rPr>
          <w:rFonts w:ascii="Times New Roman" w:eastAsia="Times New Roman" w:hAnsi="Times New Roman" w:cs="Times New Roman"/>
          <w:bCs/>
          <w:lang w:eastAsia="ar-SA"/>
        </w:rPr>
        <w:tab/>
      </w:r>
      <w:r w:rsidRPr="002943B9">
        <w:rPr>
          <w:rFonts w:ascii="Times New Roman" w:eastAsia="Times New Roman" w:hAnsi="Times New Roman" w:cs="Times New Roman"/>
          <w:bCs/>
          <w:lang w:eastAsia="ar-SA"/>
        </w:rPr>
        <w:tab/>
      </w:r>
      <w:r w:rsidRPr="002943B9">
        <w:rPr>
          <w:rFonts w:ascii="Times New Roman" w:eastAsia="Times New Roman" w:hAnsi="Times New Roman" w:cs="Times New Roman"/>
          <w:bCs/>
          <w:lang w:eastAsia="ar-SA"/>
        </w:rPr>
        <w:tab/>
        <w:t xml:space="preserve">                     «___» __________ 2017 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snapToGrid w:val="0"/>
          <w:lang w:eastAsia="ar-SA"/>
        </w:rPr>
        <w:t>_____________________________________________</w:t>
      </w:r>
      <w:r w:rsidRPr="002943B9">
        <w:rPr>
          <w:rFonts w:ascii="Times New Roman" w:eastAsia="Times New Roman" w:hAnsi="Times New Roman" w:cs="Times New Roman"/>
          <w:bCs/>
          <w:snapToGrid w:val="0"/>
          <w:lang w:eastAsia="ar-SA"/>
        </w:rPr>
        <w:t>, именуемое в дальнейшем «Страховщик», в лице __________________________, действующего на основании _______________________,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с одной стороны, Публичное акционерное общество «Межрегиональная рас</w:t>
      </w:r>
      <w:bookmarkStart w:id="432" w:name="_GoBack"/>
      <w:bookmarkEnd w:id="432"/>
      <w:r w:rsidRPr="002943B9">
        <w:rPr>
          <w:rFonts w:ascii="Times New Roman" w:eastAsia="Times New Roman" w:hAnsi="Times New Roman" w:cs="Times New Roman"/>
          <w:bCs/>
          <w:lang w:eastAsia="ar-SA"/>
        </w:rPr>
        <w:t>пределительная сетевая компания Центра и Приволжья» (ПАО «МРСК Центра и Приволжья»), в лице ________________, действующей на основании ____________, именуемое в дальнейшем «Страхователь», с одной стороны, с другой стороны, заключили настоящий договор о нижеследующем: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ar-SA"/>
        </w:rPr>
      </w:pPr>
    </w:p>
    <w:p w:rsidR="002943B9" w:rsidRPr="002943B9" w:rsidRDefault="002943B9" w:rsidP="002943B9">
      <w:pPr>
        <w:widowControl w:val="0"/>
        <w:numPr>
          <w:ilvl w:val="0"/>
          <w:numId w:val="4"/>
        </w:numPr>
        <w:tabs>
          <w:tab w:val="left" w:pos="709"/>
          <w:tab w:val="num" w:pos="453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>ПРЕДМЕТ ДОГОВОРА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Предметом настоящего Договора является страхование имущественных интересов Страхователя, связанных с обязательствами, возникающими у него вследствие причинения вреда Третьим лицам (Выгодоприобретателям) в связи с осуществлением Страхователем Застрахованной деятельности. 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Территория страхования – Российская Федерация.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</w:p>
    <w:p w:rsidR="002943B9" w:rsidRPr="002943B9" w:rsidRDefault="002943B9" w:rsidP="002943B9">
      <w:pPr>
        <w:widowControl w:val="0"/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>ОБЪЕКТ СТРАХОВАНИЯ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Объектом страхования являются не противоречащие законодательству Российской Федерации имущественные интересы Страхователя, связанные с риском наступления ответственности последнего за причинение вреда жизни, здоровью и/или имуществу Третьих лиц в связи с осуществлением Страхователем Застрахованной деятельности.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</w:p>
    <w:p w:rsidR="002943B9" w:rsidRPr="002943B9" w:rsidRDefault="002943B9" w:rsidP="002943B9">
      <w:pPr>
        <w:widowControl w:val="0"/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>СТРАХОВЫЕ РИСКИ. СТРАХОВЫЕ СЛУЧАИ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Страховым случаем по настоящему Договору является факт наступления ответственности Страхователя, установленный решением суда либо признанный Страхователем добровольно с предварительного согласия Страховщика, по обязательствам, возникающим вследствие причинения в течение срока действия настоящего Договора вреда (ущерба) жизни, здоровью и/или имуществу Выгодоприобретателей при осуществлении Страхователем Застрахованной деятельности: </w:t>
      </w:r>
      <w:r w:rsidRPr="002943B9">
        <w:rPr>
          <w:rFonts w:ascii="Times New Roman" w:eastAsia="Times New Roman" w:hAnsi="Times New Roman" w:cs="Times New Roman"/>
          <w:bCs/>
          <w:u w:val="single"/>
          <w:lang w:eastAsia="ar-SA"/>
        </w:rPr>
        <w:t>передача и распределение электрической энергии через технические устройства электрических сетей и технологическое присоединение энергопринимающих устройств к электрическим сетям.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Настоящее страхование проводится в отношении любых событий, повлекших наступление страхового случая</w:t>
      </w: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 xml:space="preserve"> 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t>при наличии причинно-следственной связи между таким событием и причинением вреда Выгодоприобретателям, кроме тех, которые поименованы в объеме исключения (пункт 3.4. настоящего Договора).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Причинение вреда нескольким лицам в результате воздействия ряда последовательно (или одновременно) возникших событий  вызванных одной и той же причиной, рассматривается как один страховой случай. Все требования о возмещении вреда, заявленные вследствие таких событий, будут считаться заявленными в тот момент, когда первое из этих требований заявлено в отношении Страхователя.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Не подлежат возмещению расходы, вызванные или связанные с удовлетворением требований:</w:t>
      </w:r>
    </w:p>
    <w:p w:rsidR="002943B9" w:rsidRPr="002943B9" w:rsidRDefault="002943B9" w:rsidP="002943B9">
      <w:pPr>
        <w:widowControl w:val="0"/>
        <w:numPr>
          <w:ilvl w:val="1"/>
          <w:numId w:val="3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 возмещении вреда, выразившегося в упущенной выгоде Третьих лиц;</w:t>
      </w:r>
    </w:p>
    <w:p w:rsidR="002943B9" w:rsidRPr="002943B9" w:rsidRDefault="002943B9" w:rsidP="002943B9">
      <w:pPr>
        <w:widowControl w:val="0"/>
        <w:numPr>
          <w:ilvl w:val="1"/>
          <w:numId w:val="3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 компенсации вреда, причиненного деловой репутации юридического лица;</w:t>
      </w:r>
    </w:p>
    <w:p w:rsidR="002943B9" w:rsidRPr="002943B9" w:rsidRDefault="002943B9" w:rsidP="002943B9">
      <w:pPr>
        <w:widowControl w:val="0"/>
        <w:numPr>
          <w:ilvl w:val="1"/>
          <w:numId w:val="3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 возмещении вреда, возникшего в результате нарушения авторских прав и иных исключительных прав на объекты интеллектуальной собственности;</w:t>
      </w:r>
    </w:p>
    <w:p w:rsidR="002943B9" w:rsidRPr="002943B9" w:rsidRDefault="002943B9" w:rsidP="002943B9">
      <w:pPr>
        <w:widowControl w:val="0"/>
        <w:numPr>
          <w:ilvl w:val="1"/>
          <w:numId w:val="3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 возмещении вреда лицам, находящимся со Страхователем в трудовых отношениях, причиненного им при исполнении ими обязанностей, предусмотренных трудовыми договорами. Однако, если вред причиняется указанным лицам в нерабочее время и не в связи с выполнением ими трудовых обязанностей, он подлежит возмещению в соответствии с положениями настоящего Договора;</w:t>
      </w:r>
    </w:p>
    <w:p w:rsidR="002943B9" w:rsidRPr="002943B9" w:rsidRDefault="002943B9" w:rsidP="002943B9">
      <w:pPr>
        <w:widowControl w:val="0"/>
        <w:numPr>
          <w:ilvl w:val="1"/>
          <w:numId w:val="3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 возмещении вреда, умышленно причиненного Страхователем, за исключением случаев причинения вреда жизни или здоровью третьих лиц;</w:t>
      </w:r>
    </w:p>
    <w:p w:rsidR="002943B9" w:rsidRPr="002943B9" w:rsidRDefault="002943B9" w:rsidP="002943B9">
      <w:pPr>
        <w:widowControl w:val="0"/>
        <w:numPr>
          <w:ilvl w:val="1"/>
          <w:numId w:val="3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 возмещении вреда, причиненного в связи с войной или военными действиями, гражданской войной, восстанием, мятежом, народными волнениями, действиями вооруженных формирований или террористов;</w:t>
      </w:r>
    </w:p>
    <w:p w:rsidR="002943B9" w:rsidRPr="002943B9" w:rsidRDefault="002943B9" w:rsidP="002943B9">
      <w:pPr>
        <w:widowControl w:val="0"/>
        <w:numPr>
          <w:ilvl w:val="1"/>
          <w:numId w:val="3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 возмещении вреда, причиненного за пределами территории страхования;</w:t>
      </w:r>
    </w:p>
    <w:p w:rsidR="002943B9" w:rsidRPr="002943B9" w:rsidRDefault="002943B9" w:rsidP="002943B9">
      <w:pPr>
        <w:widowControl w:val="0"/>
        <w:numPr>
          <w:ilvl w:val="1"/>
          <w:numId w:val="3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по уплате неустойки (штрафа, пени) за неисполнение или ненадлежащее исполнение договорных обязательств;</w:t>
      </w:r>
    </w:p>
    <w:p w:rsidR="002943B9" w:rsidRPr="002943B9" w:rsidRDefault="002943B9" w:rsidP="002943B9">
      <w:pPr>
        <w:widowControl w:val="0"/>
        <w:numPr>
          <w:ilvl w:val="1"/>
          <w:numId w:val="3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lastRenderedPageBreak/>
        <w:t>убытки, вытекающие из неисполнения (ненадлежащего исполнения) Страхователем обязательств по договорам, заключенным с Третьими лицами;</w:t>
      </w:r>
    </w:p>
    <w:p w:rsidR="002943B9" w:rsidRPr="002943B9" w:rsidRDefault="002943B9" w:rsidP="002943B9">
      <w:pPr>
        <w:widowControl w:val="0"/>
        <w:numPr>
          <w:ilvl w:val="1"/>
          <w:numId w:val="3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 возмещении вреда, вытекающего из гарантийных обязательств Страхователя;</w:t>
      </w:r>
    </w:p>
    <w:p w:rsidR="002943B9" w:rsidRPr="002943B9" w:rsidRDefault="002943B9" w:rsidP="002943B9">
      <w:pPr>
        <w:widowControl w:val="0"/>
        <w:numPr>
          <w:ilvl w:val="1"/>
          <w:numId w:val="3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 возмещении вреда, явившего следствием умысла потерпевшего третьего лица;</w:t>
      </w:r>
    </w:p>
    <w:p w:rsidR="002943B9" w:rsidRPr="002943B9" w:rsidRDefault="002943B9" w:rsidP="002943B9">
      <w:pPr>
        <w:widowControl w:val="0"/>
        <w:numPr>
          <w:ilvl w:val="1"/>
          <w:numId w:val="3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 возмещении вреда, вызванного естественным эксплуатационным износом узлов и деталей.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Возмещаемые убытки и расходы включают возмещение морального вреда, обусловленного причинением вреда жизни и здоровью Третьих лиц, а также предусмотренного законом о правах потребителей, по вступившим в силу решениям судов, принятых по искам поданным в соответствии с гражданским законодательством Российской Федерации.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Указанный в п. 3.4. перечень исключений не может быть расширен вне зависимости от наличия дополнительных исключений в Правилах страхования Страховщика.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ar-SA"/>
        </w:rPr>
      </w:pPr>
    </w:p>
    <w:p w:rsidR="002943B9" w:rsidRPr="002943B9" w:rsidRDefault="002943B9" w:rsidP="002943B9">
      <w:pPr>
        <w:widowControl w:val="0"/>
        <w:numPr>
          <w:ilvl w:val="0"/>
          <w:numId w:val="4"/>
        </w:numPr>
        <w:tabs>
          <w:tab w:val="left" w:pos="709"/>
        </w:tabs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 xml:space="preserve">СТРАХОВАЯ СУММА, ЛИМИТЫ ОТВЕТСТВЕННОСТИ, 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>СТРАХОВАЯ ПРЕМИЯ, ФРАНШИЗА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Страховая сумма (общий лимит ответственности Страховщика на каждый страховой случай) составляет: 50 000 000 (Пятьдесят миллионов) рублей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Лимит ответственности Страховщика по одному (каждому) страховому случаю составляет ___________________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Франшиза (условная / безусловная) на каждый страховой случай ______________.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Страховая премия в размере ____________ (___________________) рублей, НДС не облагается, уплачивается Страхователем в рассрочку ежеквартально равными платежами путем перечисления денежных средств на расчетный счет Страховщика, а именно:</w:t>
      </w:r>
    </w:p>
    <w:p w:rsidR="002943B9" w:rsidRPr="002943B9" w:rsidRDefault="002943B9" w:rsidP="002943B9">
      <w:pPr>
        <w:widowControl w:val="0"/>
        <w:numPr>
          <w:ilvl w:val="0"/>
          <w:numId w:val="17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до __________2018 года в размере _________ рублей;</w:t>
      </w:r>
    </w:p>
    <w:p w:rsidR="002943B9" w:rsidRPr="002943B9" w:rsidRDefault="002943B9" w:rsidP="002943B9">
      <w:pPr>
        <w:widowControl w:val="0"/>
        <w:numPr>
          <w:ilvl w:val="0"/>
          <w:numId w:val="17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до __________2018 года в размере _________ рублей;</w:t>
      </w:r>
    </w:p>
    <w:p w:rsidR="002943B9" w:rsidRPr="002943B9" w:rsidRDefault="002943B9" w:rsidP="002943B9">
      <w:pPr>
        <w:widowControl w:val="0"/>
        <w:numPr>
          <w:ilvl w:val="0"/>
          <w:numId w:val="17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до __________2018 года в размере _________ рублей;</w:t>
      </w:r>
    </w:p>
    <w:p w:rsidR="002943B9" w:rsidRPr="002943B9" w:rsidRDefault="002943B9" w:rsidP="002943B9">
      <w:pPr>
        <w:widowControl w:val="0"/>
        <w:numPr>
          <w:ilvl w:val="0"/>
          <w:numId w:val="17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до __________2018 года в размере _________ рублей.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Оплата страховой премии производится в безналичной форме в течение </w:t>
      </w:r>
      <w:r w:rsidR="00A301DE">
        <w:rPr>
          <w:rFonts w:ascii="Times New Roman" w:eastAsia="Times New Roman" w:hAnsi="Times New Roman" w:cs="Times New Roman"/>
          <w:bCs/>
          <w:color w:val="000000"/>
          <w:lang w:eastAsia="ar-SA"/>
        </w:rPr>
        <w:t>30</w:t>
      </w: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 дней с момента получения счета на оплату. Оплата страховой премии производится с расчетного счета Страхователя на расчетный счет Страховщика. 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Датой уплаты страховой премии считается день списания денежных средств с расчетного счета Страхователя.</w:t>
      </w:r>
    </w:p>
    <w:p w:rsidR="002943B9" w:rsidRPr="002943B9" w:rsidRDefault="002943B9" w:rsidP="002943B9">
      <w:pPr>
        <w:widowControl w:val="0"/>
        <w:tabs>
          <w:tab w:val="left" w:pos="709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</w:p>
    <w:p w:rsidR="002943B9" w:rsidRPr="002943B9" w:rsidRDefault="002943B9" w:rsidP="002943B9">
      <w:pPr>
        <w:widowControl w:val="0"/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>СРОК ДЕЙСТВИЯ ДОГОВОРА СТРАХОВАНИЯ</w:t>
      </w:r>
    </w:p>
    <w:p w:rsidR="002943B9" w:rsidRPr="002943B9" w:rsidRDefault="002943B9" w:rsidP="002943B9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Настоящий Договор вступает в силу с 00 часов 00 минут «__» _____ 201__ г. и действует до 24 часов 00 минут  «___» _______ 201__ г. (обе даты включительно). 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ar-SA"/>
        </w:rPr>
      </w:pPr>
    </w:p>
    <w:p w:rsidR="002943B9" w:rsidRPr="002943B9" w:rsidRDefault="002943B9" w:rsidP="002943B9">
      <w:pPr>
        <w:widowControl w:val="0"/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>ПРАВА И ОБЯЗАННОСТИ СТОРОН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Страховщик обязан:</w:t>
      </w:r>
    </w:p>
    <w:p w:rsidR="002943B9" w:rsidRPr="002943B9" w:rsidRDefault="002943B9" w:rsidP="002943B9">
      <w:pPr>
        <w:widowControl w:val="0"/>
        <w:numPr>
          <w:ilvl w:val="1"/>
          <w:numId w:val="5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при признании случая страховым произвести страховую выплату в порядке и сроки, предусмотренные настоящим Договором;</w:t>
      </w:r>
    </w:p>
    <w:p w:rsidR="002943B9" w:rsidRPr="002943B9" w:rsidRDefault="002943B9" w:rsidP="002943B9">
      <w:pPr>
        <w:widowControl w:val="0"/>
        <w:numPr>
          <w:ilvl w:val="1"/>
          <w:numId w:val="5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не разглашать сведения о Страхователе и его имущественном положении и другую конфиденциальную информацию, ставшую известной в связи с заключением настоящего Договора, за исключением случаев, предусмотренных законодательством Российской Федерации.</w:t>
      </w:r>
    </w:p>
    <w:p w:rsidR="002943B9" w:rsidRPr="002943B9" w:rsidRDefault="002943B9" w:rsidP="002943B9">
      <w:pPr>
        <w:widowControl w:val="0"/>
        <w:numPr>
          <w:ilvl w:val="1"/>
          <w:numId w:val="5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в случае проведения Страхователем мероприятий, существенно уменьшающих риск наступления страхового случая и размер возможного вреда, перезаключить по требованию Страхователя договор страхования или внести в него изменения с учетом этих обстоятельств. Разногласия в отношении наличия и размера уменьшения риска разрешаются соответствующим экспертным заключением.</w:t>
      </w:r>
    </w:p>
    <w:p w:rsidR="002943B9" w:rsidRPr="002943B9" w:rsidRDefault="002943B9" w:rsidP="002943B9">
      <w:pPr>
        <w:widowControl w:val="0"/>
        <w:numPr>
          <w:ilvl w:val="1"/>
          <w:numId w:val="5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</w:t>
      </w: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при рассмотрении дела в суде по факту наступлении страхового случая в рамках настоящего договора и в пределах лимита ответственности надлежащим ответчиком признается Страховщик.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Страховщик имеет право:</w:t>
      </w:r>
    </w:p>
    <w:p w:rsidR="002943B9" w:rsidRPr="002943B9" w:rsidRDefault="002943B9" w:rsidP="002943B9">
      <w:pPr>
        <w:widowControl w:val="0"/>
        <w:numPr>
          <w:ilvl w:val="1"/>
          <w:numId w:val="6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направлять запросы Страхователю касательно предмета договора страхования;</w:t>
      </w:r>
    </w:p>
    <w:p w:rsidR="002943B9" w:rsidRPr="002943B9" w:rsidRDefault="002943B9" w:rsidP="002943B9">
      <w:pPr>
        <w:widowControl w:val="0"/>
        <w:numPr>
          <w:ilvl w:val="1"/>
          <w:numId w:val="6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запрашивать у Страхователя и компетентных органов любую информацию, необходимую для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установления факта страхового случая и/или размера, подлежащего выплате страхового возмещения, а также самостоятельно выяснять причины и обстоятельства наступления страхового случая, проводить экспертизу для определения обоснованности предъявленных требований и установления наличия (отсутствия) страхового случая;</w:t>
      </w:r>
    </w:p>
    <w:p w:rsidR="002943B9" w:rsidRPr="002943B9" w:rsidRDefault="002943B9" w:rsidP="002943B9">
      <w:pPr>
        <w:widowControl w:val="0"/>
        <w:numPr>
          <w:ilvl w:val="1"/>
          <w:numId w:val="6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получить от Страхователя надлежаще оформленную доверенность на имя указанных Страховщиком лиц для ведения судебного или арбитражного дела и совершения любых необходимых действий по защите интересов Страхователя и уменьшению убытков;</w:t>
      </w:r>
    </w:p>
    <w:p w:rsidR="002943B9" w:rsidRPr="002943B9" w:rsidRDefault="002943B9" w:rsidP="002943B9">
      <w:pPr>
        <w:widowControl w:val="0"/>
        <w:numPr>
          <w:ilvl w:val="1"/>
          <w:numId w:val="6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lastRenderedPageBreak/>
        <w:t>назначать или нанимать за свой счет сюрвейеров, экспертов, аварийных комиссаров, адвокатов и других лиц для ведения дел или урегулирования убытков;</w:t>
      </w:r>
    </w:p>
    <w:p w:rsidR="002943B9" w:rsidRPr="002943B9" w:rsidRDefault="002943B9" w:rsidP="002943B9">
      <w:pPr>
        <w:widowControl w:val="0"/>
        <w:numPr>
          <w:ilvl w:val="1"/>
          <w:numId w:val="6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принимать или указывать необходимые меры по уменьшению убытков, являющиеся обязательными для Страхователя, проводить совместные расследования, экспертные проверки.</w:t>
      </w:r>
    </w:p>
    <w:p w:rsidR="002943B9" w:rsidRPr="002943B9" w:rsidRDefault="002943B9" w:rsidP="002943B9">
      <w:pPr>
        <w:widowControl w:val="0"/>
        <w:numPr>
          <w:ilvl w:val="1"/>
          <w:numId w:val="7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потребовать признания договора страхования недействительным и применения последствий, предусмотренных законодательством Российской Федерации, если Страхователь при заключении договора страхования представил заведомо ложные сведения о себе, осуществляемой деятельности и др.;</w:t>
      </w:r>
    </w:p>
    <w:p w:rsidR="002943B9" w:rsidRPr="002943B9" w:rsidRDefault="002943B9" w:rsidP="002943B9">
      <w:pPr>
        <w:widowControl w:val="0"/>
        <w:numPr>
          <w:ilvl w:val="1"/>
          <w:numId w:val="7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отказать в выплате страхового возмещения в случаях, указанных в настоящем Договоре или предусмотренных действующим законодательством.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Страхователь обязан:</w:t>
      </w:r>
    </w:p>
    <w:p w:rsidR="002943B9" w:rsidRPr="002943B9" w:rsidRDefault="002943B9" w:rsidP="002943B9">
      <w:pPr>
        <w:widowControl w:val="0"/>
        <w:numPr>
          <w:ilvl w:val="1"/>
          <w:numId w:val="8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уплатить страховую премию (страховые взносы) в размере, порядке и в срок, установленные в настоящем Договоре;</w:t>
      </w:r>
    </w:p>
    <w:p w:rsidR="002943B9" w:rsidRPr="002943B9" w:rsidRDefault="002943B9" w:rsidP="002943B9">
      <w:pPr>
        <w:widowControl w:val="0"/>
        <w:numPr>
          <w:ilvl w:val="1"/>
          <w:numId w:val="8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при заключении договора страхования сообщить Страховщику обо всех известных ему обстоятельствах, имеющих значение для оценки страхового риска;</w:t>
      </w:r>
    </w:p>
    <w:p w:rsidR="002943B9" w:rsidRPr="002943B9" w:rsidRDefault="002943B9" w:rsidP="002943B9">
      <w:pPr>
        <w:widowControl w:val="0"/>
        <w:numPr>
          <w:ilvl w:val="1"/>
          <w:numId w:val="8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сообщать Страховщику в период действия договора страхования информацию об изменениях в  деятельности Страхователя если это может повлиять на повышение риска страхования;</w:t>
      </w:r>
    </w:p>
    <w:p w:rsidR="002943B9" w:rsidRPr="002943B9" w:rsidRDefault="002943B9" w:rsidP="002943B9">
      <w:pPr>
        <w:widowControl w:val="0"/>
        <w:numPr>
          <w:ilvl w:val="1"/>
          <w:numId w:val="8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в случае, если у Страхователя появится возможность прекращения или сокращения размеров выплаты страхового возмещения, поставить Страховщика в известность об этом и принять все доступные меры по прекращению или сокращению размера таких выплат;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При наступлении события, имеющего признаки страхового случая, Страхователь обязан:</w:t>
      </w:r>
    </w:p>
    <w:p w:rsidR="002943B9" w:rsidRPr="002943B9" w:rsidRDefault="002943B9" w:rsidP="002943B9">
      <w:pPr>
        <w:widowControl w:val="0"/>
        <w:numPr>
          <w:ilvl w:val="1"/>
          <w:numId w:val="9"/>
        </w:numPr>
        <w:tabs>
          <w:tab w:val="left" w:pos="709"/>
        </w:tabs>
        <w:suppressAutoHyphens/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принять разумные и доступные ему меры для уменьшения возможных убытков, если они были произведены с согласия Страховщика;</w:t>
      </w:r>
    </w:p>
    <w:p w:rsidR="002943B9" w:rsidRPr="002943B9" w:rsidRDefault="002943B9" w:rsidP="002943B9">
      <w:pPr>
        <w:widowControl w:val="0"/>
        <w:numPr>
          <w:ilvl w:val="1"/>
          <w:numId w:val="9"/>
        </w:numPr>
        <w:tabs>
          <w:tab w:val="left" w:pos="709"/>
        </w:tabs>
        <w:suppressAutoHyphens/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принять все необходимые меры для выяснения причин, обстоятельств и последствий происшедшего;</w:t>
      </w:r>
    </w:p>
    <w:p w:rsidR="002943B9" w:rsidRPr="002943B9" w:rsidRDefault="002943B9" w:rsidP="002943B9">
      <w:pPr>
        <w:widowControl w:val="0"/>
        <w:numPr>
          <w:ilvl w:val="1"/>
          <w:numId w:val="9"/>
        </w:numPr>
        <w:tabs>
          <w:tab w:val="left" w:pos="709"/>
        </w:tabs>
        <w:suppressAutoHyphens/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обеспечить участие Страховщика в установлении причин, обстоятельств и размера причиненного вреда;</w:t>
      </w:r>
    </w:p>
    <w:p w:rsidR="002943B9" w:rsidRPr="002943B9" w:rsidRDefault="002943B9" w:rsidP="002943B9">
      <w:pPr>
        <w:widowControl w:val="0"/>
        <w:numPr>
          <w:ilvl w:val="1"/>
          <w:numId w:val="9"/>
        </w:numPr>
        <w:tabs>
          <w:tab w:val="left" w:pos="709"/>
        </w:tabs>
        <w:suppressAutoHyphens/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предоставлять Страховщику всю доступную ему информацию и документацию, позволяющую судить о причинах, характере и размерах причиненного ущерба;</w:t>
      </w:r>
    </w:p>
    <w:p w:rsidR="002943B9" w:rsidRPr="002943B9" w:rsidRDefault="002943B9" w:rsidP="002943B9">
      <w:pPr>
        <w:widowControl w:val="0"/>
        <w:numPr>
          <w:ilvl w:val="1"/>
          <w:numId w:val="10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не выплачивать возмещения, не признавать частично или полностью требования, предъявляемые ему в связи со страховым случаем, а также не принимать на себя каких-либо прямых или косвенных обязательств по урегулированию таких требований без согласия Страховщика, если выполнение таких требований и обязательств не предусмотрено действующим законодательством РФ.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Страхователь имеет право:</w:t>
      </w:r>
    </w:p>
    <w:p w:rsidR="002943B9" w:rsidRPr="002943B9" w:rsidRDefault="002943B9" w:rsidP="002943B9">
      <w:pPr>
        <w:widowControl w:val="0"/>
        <w:numPr>
          <w:ilvl w:val="1"/>
          <w:numId w:val="11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сообщить Страховщику о проведении мероприятий, существенно уменьшающих риск наступления страхового случая и потребовать от Страховщика перезаключения договора страхования или внесения в него изменений с учетом этих условий;</w:t>
      </w:r>
    </w:p>
    <w:p w:rsidR="002943B9" w:rsidRPr="002943B9" w:rsidRDefault="002943B9" w:rsidP="002943B9">
      <w:pPr>
        <w:widowControl w:val="0"/>
        <w:numPr>
          <w:ilvl w:val="1"/>
          <w:numId w:val="11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вносить по согласованию со Страховщиком в договор страхования изменения, не противоречащие законодательству Российской Федерации;</w:t>
      </w:r>
    </w:p>
    <w:p w:rsidR="002943B9" w:rsidRPr="002943B9" w:rsidRDefault="002943B9" w:rsidP="002943B9">
      <w:pPr>
        <w:widowControl w:val="0"/>
        <w:numPr>
          <w:ilvl w:val="1"/>
          <w:numId w:val="11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получить дубликат договора страхования в случае его утраты.</w:t>
      </w:r>
    </w:p>
    <w:p w:rsidR="002943B9" w:rsidRPr="002943B9" w:rsidRDefault="002943B9" w:rsidP="002943B9">
      <w:pPr>
        <w:widowControl w:val="0"/>
        <w:numPr>
          <w:ilvl w:val="1"/>
          <w:numId w:val="11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Права и обязанности Страховщика по договору страхования не могут быть переданы кому бы то ни было без письменного согласия на это Страхователя.</w:t>
      </w:r>
    </w:p>
    <w:p w:rsidR="002943B9" w:rsidRPr="002943B9" w:rsidRDefault="002943B9" w:rsidP="002943B9">
      <w:pPr>
        <w:widowControl w:val="0"/>
        <w:numPr>
          <w:ilvl w:val="1"/>
          <w:numId w:val="11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Страховщик, Страхователь осуществляют другие права и исполняют другие обязанности, предусмотренные договором страхования и действующим законодательством Российской Федерации.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ar-SA"/>
        </w:rPr>
      </w:pPr>
    </w:p>
    <w:p w:rsidR="002943B9" w:rsidRPr="002943B9" w:rsidRDefault="002943B9" w:rsidP="002943B9">
      <w:pPr>
        <w:widowControl w:val="0"/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>ВЫПЛАТЫ СТРАХОВОГО ВОЗМЕЩЕНИЯ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Основанием для признания случая страховым и удовлетворения требований Третьих лиц о возмещении нанесенного им вреда является:</w:t>
      </w:r>
    </w:p>
    <w:p w:rsidR="002943B9" w:rsidRPr="002943B9" w:rsidRDefault="002943B9" w:rsidP="002943B9">
      <w:pPr>
        <w:widowControl w:val="0"/>
        <w:numPr>
          <w:ilvl w:val="1"/>
          <w:numId w:val="12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вступившее в законную силу решение судебных органов о возмещении вреда, причиненного в предусмотренных настоящим Договором случаях;</w:t>
      </w:r>
    </w:p>
    <w:p w:rsidR="002943B9" w:rsidRPr="002943B9" w:rsidRDefault="002943B9" w:rsidP="002943B9">
      <w:pPr>
        <w:widowControl w:val="0"/>
        <w:numPr>
          <w:ilvl w:val="1"/>
          <w:numId w:val="12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достигнутое между Страховщиком, Страхователем и Выгодоприобретателем соглашение об урегулировании заявленных в претензии убытков (без подачи Выгодоприобретателем иска в судебные органы), заключенное на основании предъявленного Выгодоприобретателем Страхователю требования о возмещении вреда с приложением документов, подтверждающих размер нанесенного убытка.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Страховщик вправе запросить дополнительные сведения и привлечь независимых экспертов для определения фактического ущерба, нанесенного в результате наступления страхового случая.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Размер страхового возмещения определяется исходя из величины присужденной судом ко взысканию со Страхователя компенсации за причинение вреда конкретному Выгодоприобретателю (Выгодоприобретателям)</w:t>
      </w: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 xml:space="preserve"> 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в пределах страховой суммы установленной п. 4.1. настоящего Договора. 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При внесудебном урегулировании претензии о причинении вреда размер страхового возмещения определяется исходя из величины признанной Страховщиком к уплате Страхователем 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lastRenderedPageBreak/>
        <w:t>компенсации за причинение вреда</w:t>
      </w: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 xml:space="preserve"> 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t>в пределах страховой суммы установленной п. 4.1. настоящего Договора.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В любом случае размер вреда, причиненного Третьим лицам, определяется:</w:t>
      </w:r>
    </w:p>
    <w:p w:rsidR="002943B9" w:rsidRPr="002943B9" w:rsidRDefault="002943B9" w:rsidP="002943B9">
      <w:pPr>
        <w:widowControl w:val="0"/>
        <w:numPr>
          <w:ilvl w:val="1"/>
          <w:numId w:val="13"/>
        </w:numPr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для поврежденного, уничтоженного имущества (вред, причиненный имуществу Третьих лиц) – в размере действительной стоимости уничтоженного имущества, либо в размере восстановительной стоимости поврежденного имущества, если такое имущество поддается восстановлению;</w:t>
      </w:r>
    </w:p>
    <w:p w:rsidR="002943B9" w:rsidRPr="002943B9" w:rsidRDefault="002943B9" w:rsidP="002943B9">
      <w:pPr>
        <w:widowControl w:val="0"/>
        <w:numPr>
          <w:ilvl w:val="1"/>
          <w:numId w:val="13"/>
        </w:numPr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для вреда, причиненного жизни и здоровью Третьего лица - медицинские расходы, необходимые для восстановления здоровья потерпевшего (медикаменты, посторонний уход, протезирование, дополнительное медицинское обслуживание и т.д.); расходы на погребение потерпевшего в случае его смерти, и иные расходы, определенные гражданским законодательством.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Если в момент наступления страхового случая общегражданская ответственность Страхователя была застрахована также и в других страховых компаниях, Страховщик выплачивает страховое возмещение лишь в размере, пропорциональном отношению страховой суммы по настоящему Договору к общей сумме обязательств по всем заключенным Страхователем договорам страхования указанной общегражданской ответственности.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В тех случаях, когда причиненный вред компенсирован другими лицами, Страховщик оплачивает только разницу между суммой, подлежащей возмещению по настоящему Договору, и суммой, компенсированной другими лицами.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Основаниями для отказа в выплате являются случаи, указанные в п. 3.5. настоящего Договора, а также случаи, когда:</w:t>
      </w:r>
    </w:p>
    <w:p w:rsidR="002943B9" w:rsidRPr="002943B9" w:rsidRDefault="002943B9" w:rsidP="002943B9">
      <w:pPr>
        <w:widowControl w:val="0"/>
        <w:numPr>
          <w:ilvl w:val="1"/>
          <w:numId w:val="1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Страхователь представил заведомо ложные документы и доказательства или предпринял какие-либо другие намеренные действия с целью увеличения ущерба или неосновательного повышения размера страховой выплаты.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При наступлении события, имеющего признаки страхового случая, Страхователь незамедлительно, но, в любом случае, не позднее пяти рабочих дней с момента, когда Страхователю стало известно о наступлении данного события, обязан уведомить об этом Страховщика любым способом, позволяющим зафиксировать факт сообщения, и предоставить Страховщику Заявление о страховом случае с описанием причин и обстоятельств случившегося, с приложением необходимых документов, свидетельствующих о наступлении страхового случая и размере ущерба. 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При обращении за выплатой страхового возмещения:</w:t>
      </w:r>
    </w:p>
    <w:p w:rsidR="002943B9" w:rsidRPr="002943B9" w:rsidRDefault="002943B9" w:rsidP="002943B9">
      <w:pPr>
        <w:widowControl w:val="0"/>
        <w:numPr>
          <w:ilvl w:val="2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Страхователь должен представить следующие документы:</w:t>
      </w:r>
    </w:p>
    <w:p w:rsidR="002943B9" w:rsidRPr="002943B9" w:rsidRDefault="002943B9" w:rsidP="002943B9">
      <w:pPr>
        <w:widowControl w:val="0"/>
        <w:numPr>
          <w:ilvl w:val="0"/>
          <w:numId w:val="15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заявление, содержащее обстоятельства, при которых был причинен вред жизни, здоровью, моральный вред и/или имущественным интересам Третьих лиц с указанием времени, места происшествия, характера причиненного вреда;</w:t>
      </w:r>
    </w:p>
    <w:p w:rsidR="002943B9" w:rsidRPr="002943B9" w:rsidRDefault="002943B9" w:rsidP="002943B9">
      <w:pPr>
        <w:widowControl w:val="0"/>
        <w:numPr>
          <w:ilvl w:val="0"/>
          <w:numId w:val="15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документы, подтверждающие размер ущерба:</w:t>
      </w:r>
    </w:p>
    <w:p w:rsidR="002943B9" w:rsidRPr="002943B9" w:rsidRDefault="002943B9" w:rsidP="002943B9">
      <w:pPr>
        <w:widowControl w:val="0"/>
        <w:numPr>
          <w:ilvl w:val="0"/>
          <w:numId w:val="15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документы, подтверждающие обоснованность произведенных расходов (расчетно-финансовые документы, платежные поручения, счета, чеки и т.д.);</w:t>
      </w:r>
    </w:p>
    <w:p w:rsidR="002943B9" w:rsidRPr="002943B9" w:rsidRDefault="002943B9" w:rsidP="002943B9">
      <w:pPr>
        <w:widowControl w:val="0"/>
        <w:numPr>
          <w:ilvl w:val="0"/>
          <w:numId w:val="15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иные документы, подтверждающие причины и обстоятельства наступления события, имеющего признаки страхового случая, и размер убытков, в том числе документы из государственных органов (правоохранительных, пожарных, аварийно-технических, заключение санитарно-эпидемиологических служб о причине нанесения вреда жизни и здоровью и т.п.).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Выгодоприобретатель вправе предъявить требование о возмещении вреда непосредственно страховщику в пределах страховой суммы.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При отсутствии спора о том, имел ли место страховой случай, о наличии у третьего лица права на получение страхового возмещения и обязанности Страхователя его возместить, о причинно-следственной связи между страховым событием и ущербом, о размере причиненного ущерба, заявленные требования удовлетворяются и страховое возмещение выплачивается во внесудебном порядке.</w:t>
      </w:r>
    </w:p>
    <w:p w:rsidR="002943B9" w:rsidRPr="002943B9" w:rsidRDefault="002943B9" w:rsidP="002943B9">
      <w:pPr>
        <w:numPr>
          <w:ilvl w:val="1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При наличии спора об обстоятельствах страхового события, выплата страхового возмещения осуществляется на основании вступившего в законную силу решения суда. </w:t>
      </w:r>
    </w:p>
    <w:p w:rsidR="002943B9" w:rsidRPr="002943B9" w:rsidRDefault="002943B9" w:rsidP="002943B9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при рассмотрении дела в суде по факту наступлении страхового случая в рамках настоящего договора и в пределах лимита ответственности надлежащим ответчиком признается Страховщик.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В случае судебного урегулирования предъявленных к Страхователю претензий, Страхователь в течение 10 дней с момента вынесения судебного решения должен уведомить Страховщика о вынесении решения судом, после получения решения суда в течение 10 дней направить в адрес Страховщика копию решения суда, вступившего в законную силу, а также копии других документов, имеющихся в распоряжении Страхователя.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Для получения более полной информации о наступившем событии Страховщик вправе запрашивать сведения, связанные с его возникновением, у компетентных органов и других организаций (органы внутренних дел, аварийно-спасательные службы, специальные подразделения служб спасения, медицинские учреждения, территориальные органы Федерального агентства по техническому регулированию и метрологии и сертификационные центры и др.), располагающих информацией о 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lastRenderedPageBreak/>
        <w:t>наступившем событии, а также самостоятельно выяснять причины и обстоятельства его возникновения.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После получения всех необходимых документов и сведений Страховщик в течение 10 дней принимает решение о выплате страхового возмещения или отказе в выплате:</w:t>
      </w:r>
    </w:p>
    <w:p w:rsidR="002943B9" w:rsidRPr="002943B9" w:rsidRDefault="002943B9" w:rsidP="002943B9">
      <w:pPr>
        <w:widowControl w:val="0"/>
        <w:numPr>
          <w:ilvl w:val="2"/>
          <w:numId w:val="16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при установлении факта наступления страхового случая Страховщик в течение 5 дней с момента установления факта составляет страховой акт, в котором указывает размер страховой выплаты, после чего в течение 3 дней производит выплату страхового возмещения;</w:t>
      </w:r>
    </w:p>
    <w:p w:rsidR="002943B9" w:rsidRPr="002943B9" w:rsidRDefault="002943B9" w:rsidP="002943B9">
      <w:pPr>
        <w:widowControl w:val="0"/>
        <w:numPr>
          <w:ilvl w:val="2"/>
          <w:numId w:val="16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при принятии решения об отказе в выплате Страховщик в течение 5 дней с момента принятия решения направляет Страхователю и/или Выгодоприобретателю 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t>письменное уведомление с мотивированным обоснованием причин отказа в выплате страхового возмещения.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</w:p>
    <w:p w:rsidR="002943B9" w:rsidRPr="002943B9" w:rsidRDefault="002943B9" w:rsidP="002943B9">
      <w:pPr>
        <w:widowControl w:val="0"/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>ИЗМЕНЕНИЕ И ПРЕКРАЩЕНИЕ ДОГОВОРА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Все изменения и дополнения к настоящему Договору действительны только в том случае, если они выполнены в письменной форме и подписаны обеими сторонами.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Настоящий Договор прекращается в случаях:</w:t>
      </w:r>
    </w:p>
    <w:p w:rsidR="002943B9" w:rsidRPr="002943B9" w:rsidRDefault="002943B9" w:rsidP="002943B9">
      <w:pPr>
        <w:widowControl w:val="0"/>
        <w:numPr>
          <w:ilvl w:val="2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x-none" w:eastAsia="ar-SA"/>
        </w:rPr>
      </w:pPr>
      <w:r w:rsidRPr="002943B9">
        <w:rPr>
          <w:rFonts w:ascii="Times New Roman" w:eastAsia="Times New Roman" w:hAnsi="Times New Roman" w:cs="Times New Roman"/>
          <w:lang w:val="x-none" w:eastAsia="ar-SA"/>
        </w:rPr>
        <w:t>истечения срока его действия;</w:t>
      </w:r>
    </w:p>
    <w:p w:rsidR="002943B9" w:rsidRPr="002943B9" w:rsidRDefault="002943B9" w:rsidP="002943B9">
      <w:pPr>
        <w:widowControl w:val="0"/>
        <w:numPr>
          <w:ilvl w:val="2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x-none" w:eastAsia="ar-SA"/>
        </w:rPr>
      </w:pPr>
      <w:r w:rsidRPr="002943B9">
        <w:rPr>
          <w:rFonts w:ascii="Times New Roman" w:eastAsia="Times New Roman" w:hAnsi="Times New Roman" w:cs="Times New Roman"/>
          <w:lang w:val="x-none" w:eastAsia="ar-SA"/>
        </w:rPr>
        <w:t>исполнения Страховщиком обязательств перед Страхователем по настоящему договору в полном объеме – в случае, когда общая сумма выплаченного страхового возмещения становится равной страховой сумме;</w:t>
      </w:r>
    </w:p>
    <w:p w:rsidR="002943B9" w:rsidRPr="002943B9" w:rsidRDefault="002943B9" w:rsidP="002943B9">
      <w:pPr>
        <w:widowControl w:val="0"/>
        <w:numPr>
          <w:ilvl w:val="2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x-none" w:eastAsia="ar-SA"/>
        </w:rPr>
      </w:pPr>
      <w:r w:rsidRPr="002943B9">
        <w:rPr>
          <w:rFonts w:ascii="Times New Roman" w:eastAsia="Times New Roman" w:hAnsi="Times New Roman" w:cs="Times New Roman"/>
          <w:lang w:val="x-none" w:eastAsia="ar-SA"/>
        </w:rPr>
        <w:t>по соглашению сторон;</w:t>
      </w:r>
    </w:p>
    <w:p w:rsidR="002943B9" w:rsidRPr="002943B9" w:rsidRDefault="002943B9" w:rsidP="002943B9">
      <w:pPr>
        <w:widowControl w:val="0"/>
        <w:numPr>
          <w:ilvl w:val="2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x-none" w:eastAsia="ar-SA"/>
        </w:rPr>
      </w:pPr>
      <w:r w:rsidRPr="002943B9">
        <w:rPr>
          <w:rFonts w:ascii="Times New Roman" w:eastAsia="Times New Roman" w:hAnsi="Times New Roman" w:cs="Times New Roman"/>
          <w:lang w:val="x-none" w:eastAsia="ar-SA"/>
        </w:rPr>
        <w:t>в других случаях, предусмотренных действующим законодательством Российской Федерации;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Отношения сторон, не предусмотренные настоящим Договором, регулируются действующим законодательством Российской Федерации.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</w:p>
    <w:p w:rsidR="002943B9" w:rsidRPr="002943B9" w:rsidRDefault="002943B9" w:rsidP="002943B9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 xml:space="preserve">ЗАКЛЮЧИТЕЛЬНЫЕ ПОЛОЖЕНИЯ 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Страховщику известно о том, что ПАО «МРСК Центра и Приволжья»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Страховщик 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«Россети», представленных в разделе «Антикоррупционная политика» на официальном сайте по адресу: </w:t>
      </w:r>
      <w:hyperlink r:id="rId7" w:history="1">
        <w:r w:rsidRPr="002943B9">
          <w:rPr>
            <w:rFonts w:ascii="Times New Roman" w:eastAsia="Times New Roman" w:hAnsi="Times New Roman" w:cs="Times New Roman"/>
            <w:bCs/>
            <w:lang w:eastAsia="ar-SA"/>
          </w:rPr>
          <w:t>http://www.mrskcp.ru/about/anti-corruption_policy/general_information/</w:t>
        </w:r>
      </w:hyperlink>
      <w:r w:rsidRPr="002943B9">
        <w:rPr>
          <w:rFonts w:ascii="Times New Roman" w:eastAsia="Times New Roman" w:hAnsi="Times New Roman" w:cs="Times New Roman"/>
          <w:bCs/>
          <w:lang w:eastAsia="ar-SA"/>
        </w:rPr>
        <w:t>, -полностью принимает положения Антикоррупционной политики ПАО «Россети» и ДЗО «ПАО 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 (Страховщика и Страхователя).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В случае возникновения у одной из Сторон подозрений, что произошло или может произойти нарушение каких-либо положений пунктов 10.1. – 10.3.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10.1., 10.2. Антикоррупционной оговорки любой из Сторон, аффилированными лицами, работниками или посредниками.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10.1., 10.2. Антикоррупционной оговорки, и обязательств 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lastRenderedPageBreak/>
        <w:t>воздерживаться от запрещенных в пункте 11.3.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Страховщик или Страхователь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Условия настоящего Договора, дополнительных соглашений к нему и иная информация, полученная Страховщиком в соответствии с настоящим Договором, носит конфиденциальный характер и разглашению не подлежит.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Страховщик обязуется представлять Страхователю информацию об изменении состава (по сравнению с существовавшим на дату заключения настоящего договора) собственников Страховщика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 исполнительных органов Страховщика; информацию о составе собственников (состав участников, в отношении участников, являющихся юридическими лицами - состава их участников и т.д.) привлекаемых субконтрагентов Страховщика. Информация представляется по формам, указанным в Приложении №2 и №3 к Договору, не позднее 3-х календарных дней с даты наступления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В случае неисполнения Страховщиком обязанности, установленной п. 9.3. Договора, Страхователь вправе в одностороннем порядке отказаться от исполнения Договора.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Во всем, что не предусмотрено условиями настоящего договора, Стороны руководствуются «Правилами страхования гражданской ответственности юридических и физических лиц» являющимися неотъемлемой частью настоящего Договора.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Правила страхования, утвержденные Страховщиком, применяются в части, не противоречащей условиям настоящего Договора</w:t>
      </w:r>
      <w:r w:rsidRPr="002943B9">
        <w:rPr>
          <w:rFonts w:ascii="Times New Roman" w:eastAsia="Times New Roman" w:hAnsi="Times New Roman" w:cs="Times New Roman"/>
          <w:bCs/>
          <w:i/>
          <w:iCs/>
          <w:lang w:eastAsia="ar-SA"/>
        </w:rPr>
        <w:t>.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Споры, возникающие между Страхователем и Страховщиком по настоящему Договору, разрешаются путем переговоров.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При не достижении соглашения споры рассматриваются в судебном порядке в соответствии с действующим законодательством Российской Федерации, в Арбитражном суде Нижегородской области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Настоящий Договор страхования составлен и подписан в двух экземплярах, имеющих одинаковую силу. Один экземпляр находится у Страхователя, другой - у Страховщика.</w:t>
      </w:r>
    </w:p>
    <w:p w:rsidR="002943B9" w:rsidRPr="002943B9" w:rsidRDefault="002943B9" w:rsidP="002943B9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2943B9" w:rsidRPr="00F31DBC" w:rsidRDefault="002943B9" w:rsidP="002943B9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smallCap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caps/>
          <w:smallCaps/>
          <w:lang w:eastAsia="ar-SA"/>
        </w:rPr>
        <w:t>ПРИЛОЖЕНИЯ</w:t>
      </w:r>
    </w:p>
    <w:p w:rsidR="002943B9" w:rsidRPr="002943B9" w:rsidRDefault="002943B9" w:rsidP="002943B9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lang w:eastAsia="ar-SA"/>
        </w:rPr>
        <w:t>10.</w:t>
      </w:r>
      <w:r w:rsidR="00F31DBC">
        <w:rPr>
          <w:rFonts w:ascii="Times New Roman" w:eastAsia="Times New Roman" w:hAnsi="Times New Roman" w:cs="Times New Roman"/>
          <w:lang w:eastAsia="ar-SA"/>
        </w:rPr>
        <w:t>1</w:t>
      </w:r>
      <w:r w:rsidRPr="002943B9">
        <w:rPr>
          <w:rFonts w:ascii="Times New Roman" w:eastAsia="Times New Roman" w:hAnsi="Times New Roman" w:cs="Times New Roman"/>
          <w:lang w:eastAsia="ar-SA"/>
        </w:rPr>
        <w:t xml:space="preserve">. Приложение </w:t>
      </w:r>
      <w:r w:rsidR="00F31DBC">
        <w:rPr>
          <w:rFonts w:ascii="Times New Roman" w:eastAsia="Times New Roman" w:hAnsi="Times New Roman" w:cs="Times New Roman"/>
          <w:lang w:eastAsia="ar-SA"/>
        </w:rPr>
        <w:t>1</w:t>
      </w:r>
      <w:r w:rsidRPr="002943B9">
        <w:rPr>
          <w:rFonts w:ascii="Times New Roman" w:eastAsia="Times New Roman" w:hAnsi="Times New Roman" w:cs="Times New Roman"/>
          <w:lang w:eastAsia="ar-SA"/>
        </w:rPr>
        <w:t xml:space="preserve">. 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t>Форма по информации о цепочке собственников контрагента, включая бенефициаров (в том числе конечных)</w:t>
      </w:r>
    </w:p>
    <w:p w:rsidR="002943B9" w:rsidRPr="002943B9" w:rsidRDefault="002943B9" w:rsidP="002943B9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10.</w:t>
      </w:r>
      <w:r w:rsidR="00F31DBC">
        <w:rPr>
          <w:rFonts w:ascii="Times New Roman" w:eastAsia="Times New Roman" w:hAnsi="Times New Roman" w:cs="Times New Roman"/>
          <w:bCs/>
          <w:lang w:eastAsia="ar-SA"/>
        </w:rPr>
        <w:t>2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. </w:t>
      </w:r>
      <w:r w:rsidRPr="002943B9">
        <w:rPr>
          <w:rFonts w:ascii="Times New Roman" w:eastAsia="Times New Roman" w:hAnsi="Times New Roman" w:cs="Times New Roman"/>
          <w:lang w:eastAsia="ar-SA"/>
        </w:rPr>
        <w:t>Приложение</w:t>
      </w:r>
      <w:r w:rsidR="00F31DBC">
        <w:rPr>
          <w:rFonts w:ascii="Times New Roman" w:eastAsia="Times New Roman" w:hAnsi="Times New Roman" w:cs="Times New Roman"/>
          <w:lang w:eastAsia="ar-SA"/>
        </w:rPr>
        <w:t xml:space="preserve"> 2</w:t>
      </w:r>
      <w:r w:rsidRPr="002943B9">
        <w:rPr>
          <w:rFonts w:ascii="Times New Roman" w:eastAsia="Times New Roman" w:hAnsi="Times New Roman" w:cs="Times New Roman"/>
          <w:lang w:eastAsia="ar-SA"/>
        </w:rPr>
        <w:t xml:space="preserve">. 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t>Форма соглашения об обработке персональных данных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:rsidR="002943B9" w:rsidRPr="002943B9" w:rsidRDefault="002943B9" w:rsidP="002943B9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mallCap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caps/>
          <w:smallCaps/>
          <w:lang w:eastAsia="ar-SA"/>
        </w:rPr>
        <w:t>МЕСТОНАХОЖДЕНИЕ И РЕКВИЗИТЫ СТОРОН</w:t>
      </w:r>
    </w:p>
    <w:p w:rsidR="002943B9" w:rsidRPr="002943B9" w:rsidRDefault="002943B9" w:rsidP="002943B9">
      <w:pPr>
        <w:widowControl w:val="0"/>
        <w:tabs>
          <w:tab w:val="left" w:pos="709"/>
        </w:tabs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caps/>
          <w:smallCaps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68"/>
        <w:gridCol w:w="5069"/>
      </w:tblGrid>
      <w:tr w:rsidR="002943B9" w:rsidRPr="002943B9" w:rsidTr="00695FFC">
        <w:tc>
          <w:tcPr>
            <w:tcW w:w="5068" w:type="dxa"/>
          </w:tcPr>
          <w:p w:rsidR="002943B9" w:rsidRPr="002943B9" w:rsidRDefault="002943B9" w:rsidP="002943B9">
            <w:pPr>
              <w:suppressAutoHyphens/>
              <w:spacing w:after="0"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2943B9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Страховщик:</w:t>
            </w:r>
          </w:p>
        </w:tc>
        <w:tc>
          <w:tcPr>
            <w:tcW w:w="5069" w:type="dxa"/>
          </w:tcPr>
          <w:p w:rsidR="002943B9" w:rsidRPr="002943B9" w:rsidRDefault="002943B9" w:rsidP="002943B9">
            <w:pPr>
              <w:suppressAutoHyphens/>
              <w:spacing w:after="0"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2943B9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Страхователь:</w:t>
            </w:r>
          </w:p>
        </w:tc>
      </w:tr>
      <w:tr w:rsidR="002943B9" w:rsidRPr="002943B9" w:rsidTr="00695FFC">
        <w:tc>
          <w:tcPr>
            <w:tcW w:w="5068" w:type="dxa"/>
          </w:tcPr>
          <w:p w:rsidR="002943B9" w:rsidRPr="002943B9" w:rsidRDefault="002943B9" w:rsidP="002943B9">
            <w:pPr>
              <w:suppressAutoHyphens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2943B9">
              <w:rPr>
                <w:rFonts w:ascii="Times New Roman" w:eastAsia="Times New Roman" w:hAnsi="Times New Roman" w:cs="Times New Roman"/>
                <w:bCs/>
                <w:lang w:eastAsia="ar-SA"/>
              </w:rPr>
              <w:t>_________________/____________________</w:t>
            </w:r>
          </w:p>
          <w:p w:rsidR="002943B9" w:rsidRPr="002943B9" w:rsidRDefault="002943B9" w:rsidP="002943B9">
            <w:pPr>
              <w:suppressAutoHyphens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5069" w:type="dxa"/>
          </w:tcPr>
          <w:p w:rsidR="002943B9" w:rsidRPr="002943B9" w:rsidRDefault="002943B9" w:rsidP="002943B9">
            <w:pPr>
              <w:suppressAutoHyphens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2943B9">
              <w:rPr>
                <w:rFonts w:ascii="Times New Roman" w:eastAsia="Times New Roman" w:hAnsi="Times New Roman" w:cs="Times New Roman"/>
                <w:bCs/>
                <w:lang w:eastAsia="ar-SA"/>
              </w:rPr>
              <w:t>ПАО «МРСК Центра и Приволжья»</w:t>
            </w:r>
          </w:p>
          <w:p w:rsidR="002943B9" w:rsidRPr="002943B9" w:rsidRDefault="002943B9" w:rsidP="002943B9">
            <w:pPr>
              <w:suppressAutoHyphens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2943B9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________________________ </w:t>
            </w:r>
          </w:p>
        </w:tc>
      </w:tr>
    </w:tbl>
    <w:p w:rsidR="002943B9" w:rsidRPr="002943B9" w:rsidRDefault="002943B9" w:rsidP="002943B9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lang w:eastAsia="ar-SA"/>
        </w:rPr>
        <w:sectPr w:rsidR="002943B9" w:rsidRPr="002943B9" w:rsidSect="00EC58E8">
          <w:headerReference w:type="even" r:id="rId8"/>
          <w:footerReference w:type="even" r:id="rId9"/>
          <w:headerReference w:type="first" r:id="rId10"/>
          <w:footerReference w:type="first" r:id="rId11"/>
          <w:pgSz w:w="11907" w:h="16840" w:code="9"/>
          <w:pgMar w:top="567" w:right="567" w:bottom="567" w:left="1134" w:header="142" w:footer="720" w:gutter="0"/>
          <w:cols w:space="720"/>
          <w:docGrid w:linePitch="360"/>
        </w:sectPr>
      </w:pPr>
    </w:p>
    <w:p w:rsidR="00CE07A4" w:rsidRPr="00CE07A4" w:rsidRDefault="00CE07A4" w:rsidP="00CE07A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07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</w:p>
    <w:p w:rsidR="00CE07A4" w:rsidRPr="00CE07A4" w:rsidRDefault="00CE07A4" w:rsidP="00CE07A4">
      <w:pPr>
        <w:widowControl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07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  договору страхования  </w:t>
      </w:r>
    </w:p>
    <w:p w:rsidR="00CE07A4" w:rsidRPr="00CE07A4" w:rsidRDefault="00CE07A4" w:rsidP="00CE07A4">
      <w:pPr>
        <w:widowControl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07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гражданской ответственности </w:t>
      </w:r>
    </w:p>
    <w:p w:rsidR="00CE07A4" w:rsidRPr="00CE07A4" w:rsidRDefault="00CE07A4" w:rsidP="00CE07A4">
      <w:pPr>
        <w:widowControl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________________ от «___» _______ 201_ </w:t>
      </w:r>
    </w:p>
    <w:p w:rsidR="00CE07A4" w:rsidRPr="00CE07A4" w:rsidRDefault="00CE07A4" w:rsidP="00CE07A4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07A4" w:rsidRPr="00CE07A4" w:rsidRDefault="00CE07A4" w:rsidP="00CE07A4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E07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Форму </w:t>
      </w:r>
      <w:r w:rsidRPr="00CE07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Страхователя</w:t>
      </w:r>
      <w:r w:rsidRPr="00CE07A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CE07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утверждаем:</w:t>
      </w:r>
    </w:p>
    <w:p w:rsidR="00CE07A4" w:rsidRPr="00CE07A4" w:rsidRDefault="00CE07A4" w:rsidP="00CE07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7A4" w:rsidRPr="00CE07A4" w:rsidRDefault="00CE07A4" w:rsidP="00CE07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CE07A4" w:rsidRPr="00CE07A4" w:rsidTr="00891B8F">
        <w:trPr>
          <w:trHeight w:val="641"/>
        </w:trPr>
        <w:tc>
          <w:tcPr>
            <w:tcW w:w="4956" w:type="dxa"/>
          </w:tcPr>
          <w:p w:rsidR="00CE07A4" w:rsidRPr="00CE07A4" w:rsidRDefault="00CE07A4" w:rsidP="00CE07A4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Страхователя:</w:t>
            </w:r>
          </w:p>
          <w:p w:rsidR="00CE07A4" w:rsidRPr="00CE07A4" w:rsidRDefault="00CE07A4" w:rsidP="00CE07A4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E07A4" w:rsidRPr="00CE07A4" w:rsidRDefault="00CE07A4" w:rsidP="00CE07A4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CE07A4" w:rsidRPr="00CE07A4" w:rsidRDefault="00CE07A4" w:rsidP="00CE07A4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CE07A4" w:rsidRPr="00CE07A4" w:rsidRDefault="00CE07A4" w:rsidP="00CE07A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  <w:p w:rsidR="00CE07A4" w:rsidRPr="00CE07A4" w:rsidRDefault="00CE07A4" w:rsidP="00CE07A4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CE07A4" w:rsidRPr="00CE07A4" w:rsidRDefault="00CE07A4" w:rsidP="00CE07A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CE07A4" w:rsidRPr="00CE07A4" w:rsidRDefault="00CE07A4" w:rsidP="00CE07A4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Страховщика:</w:t>
            </w:r>
          </w:p>
          <w:p w:rsidR="00CE07A4" w:rsidRPr="00CE07A4" w:rsidRDefault="00CE07A4" w:rsidP="00CE07A4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E07A4" w:rsidRPr="00CE07A4" w:rsidRDefault="00CE07A4" w:rsidP="00CE07A4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CE07A4" w:rsidRPr="00CE07A4" w:rsidRDefault="00CE07A4" w:rsidP="00CE07A4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CE07A4" w:rsidRPr="00CE07A4" w:rsidRDefault="00CE07A4" w:rsidP="00CE07A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:rsidR="00CE07A4" w:rsidRPr="00CE07A4" w:rsidRDefault="00CE07A4" w:rsidP="00CE07A4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  <w:r w:rsidRPr="00CE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</w:p>
          <w:p w:rsidR="00CE07A4" w:rsidRPr="00CE07A4" w:rsidRDefault="00CE07A4" w:rsidP="00CE07A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«_____» _____________20___г.                     </w:t>
            </w:r>
          </w:p>
        </w:tc>
      </w:tr>
    </w:tbl>
    <w:p w:rsidR="00CE07A4" w:rsidRPr="00CE07A4" w:rsidRDefault="00CE07A4" w:rsidP="00CE07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7A4" w:rsidRPr="00CE07A4" w:rsidRDefault="00CE07A4" w:rsidP="00CE07A4">
      <w:pPr>
        <w:widowControl w:val="0"/>
        <w:tabs>
          <w:tab w:val="left" w:pos="0"/>
          <w:tab w:val="num" w:pos="1134"/>
        </w:tabs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07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Согласие на обработку персональных данных </w:t>
      </w:r>
      <w:r w:rsidRPr="00CE07A4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ru-RU"/>
        </w:rPr>
        <w:t xml:space="preserve">от «___» ____________ 20__ г. </w:t>
      </w:r>
    </w:p>
    <w:p w:rsidR="00CE07A4" w:rsidRPr="00CE07A4" w:rsidRDefault="00CE07A4" w:rsidP="00CE07A4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E07A4" w:rsidRPr="00CE07A4" w:rsidRDefault="00CE07A4" w:rsidP="00CE07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E07A4">
        <w:rPr>
          <w:rFonts w:ascii="Times New Roman" w:eastAsia="Times New Roman" w:hAnsi="Times New Roman" w:cs="Times New Roman"/>
          <w:lang w:eastAsia="ru-RU"/>
        </w:rPr>
        <w:t xml:space="preserve">Настоящим </w:t>
      </w:r>
      <w:r w:rsidRPr="00CE07A4">
        <w:rPr>
          <w:rFonts w:ascii="Times New Roman" w:eastAsia="Times New Roman" w:hAnsi="Times New Roman" w:cs="Times New Roman"/>
          <w:i/>
          <w:lang w:eastAsia="ru-RU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CE07A4">
        <w:rPr>
          <w:rFonts w:ascii="Times New Roman" w:eastAsia="Times New Roman" w:hAnsi="Times New Roman" w:cs="Times New Roman"/>
          <w:lang w:eastAsia="ru-RU"/>
        </w:rPr>
        <w:t>,</w:t>
      </w:r>
      <w:r w:rsidRPr="00CE07A4">
        <w:rPr>
          <w:rFonts w:ascii="Times New Roman" w:eastAsia="Times New Roman" w:hAnsi="Times New Roman" w:cs="Times New Roman"/>
          <w:i/>
          <w:lang w:eastAsia="ru-RU"/>
        </w:rPr>
        <w:t xml:space="preserve"> действующего на основании ____________ (указать документ, подтверждающий полномочия), </w:t>
      </w:r>
      <w:r w:rsidRPr="00CE07A4">
        <w:rPr>
          <w:rFonts w:ascii="Times New Roman" w:eastAsia="Times New Roman" w:hAnsi="Times New Roman" w:cs="Times New Roman"/>
          <w:lang w:eastAsia="ru-RU"/>
        </w:rPr>
        <w:t xml:space="preserve">дает свое согласие на </w:t>
      </w:r>
      <w:r w:rsidRPr="00CE07A4">
        <w:rPr>
          <w:rFonts w:ascii="Times New Roman" w:eastAsia="Times New Roman" w:hAnsi="Times New Roman" w:cs="Times New Roman"/>
          <w:snapToGrid w:val="0"/>
          <w:lang w:eastAsia="ru-RU"/>
        </w:rPr>
        <w:t xml:space="preserve">совершение ПАО «МРСК Центра» </w:t>
      </w:r>
      <w:r w:rsidRPr="00CE07A4">
        <w:rPr>
          <w:rFonts w:ascii="Times New Roman" w:eastAsia="Times New Roman" w:hAnsi="Times New Roman" w:cs="Times New Roman"/>
          <w:lang w:eastAsia="ru-RU"/>
        </w:rPr>
        <w:t>и</w:t>
      </w:r>
      <w:r w:rsidRPr="00CE07A4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Pr="00CE07A4">
        <w:rPr>
          <w:rFonts w:ascii="Times New Roman" w:eastAsia="Times New Roman" w:hAnsi="Times New Roman" w:cs="Times New Roman"/>
          <w:lang w:eastAsia="ru-RU"/>
        </w:rPr>
        <w:t xml:space="preserve">ОАО «Россети» </w:t>
      </w:r>
      <w:r w:rsidRPr="00CE07A4">
        <w:rPr>
          <w:rFonts w:ascii="Times New Roman" w:eastAsia="Times New Roman" w:hAnsi="Times New Roman" w:cs="Times New Roman"/>
          <w:snapToGrid w:val="0"/>
          <w:lang w:eastAsia="ru-RU"/>
        </w:rPr>
        <w:t>действий, предусмотренных п. 3 ст. 3 ФЗ «О персональных данных» от 27.07.2006 № 152-ФЗ, в отношении</w:t>
      </w:r>
      <w:r w:rsidRPr="00CE07A4">
        <w:rPr>
          <w:rFonts w:ascii="Times New Roman" w:eastAsia="Times New Roman" w:hAnsi="Times New Roman" w:cs="Times New Roman"/>
          <w:lang w:eastAsia="ru-RU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CE07A4">
        <w:rPr>
          <w:rFonts w:ascii="Times New Roman" w:eastAsia="Times New Roman" w:hAnsi="Times New Roman" w:cs="Times New Roman"/>
          <w:snapToGrid w:val="0"/>
          <w:lang w:eastAsia="ru-RU"/>
        </w:rPr>
        <w:t xml:space="preserve">фамилия, имя, отчество; серия и номер документа, удостоверяющего личность; ИНН </w:t>
      </w:r>
      <w:r w:rsidRPr="00CE07A4">
        <w:rPr>
          <w:rFonts w:ascii="Times New Roman" w:eastAsia="Times New Roman" w:hAnsi="Times New Roman" w:cs="Times New Roman"/>
          <w:lang w:eastAsia="ru-RU"/>
        </w:rPr>
        <w:t>(участников, учредителей, акционеров) ПАО «МРСК Центра»/ПАО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CE07A4" w:rsidRPr="00CE07A4" w:rsidRDefault="00CE07A4" w:rsidP="00CE07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lang w:eastAsia="ru-RU"/>
        </w:rPr>
      </w:pPr>
      <w:r w:rsidRPr="00CE07A4">
        <w:rPr>
          <w:rFonts w:ascii="Times New Roman" w:eastAsia="Calibri" w:hAnsi="Times New Roman" w:cs="Times New Roman"/>
          <w:snapToGrid w:val="0"/>
          <w:lang w:eastAsia="ru-RU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CE07A4">
        <w:rPr>
          <w:rFonts w:ascii="Times New Roman" w:eastAsia="Calibri" w:hAnsi="Times New Roman" w:cs="Times New Roman"/>
          <w:snapToGrid w:val="0"/>
          <w:lang w:eastAsia="ru-RU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CE07A4" w:rsidRPr="00CE07A4" w:rsidRDefault="00CE07A4" w:rsidP="00CE07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lang w:eastAsia="ru-RU"/>
        </w:rPr>
      </w:pPr>
      <w:r w:rsidRPr="00CE07A4">
        <w:rPr>
          <w:rFonts w:ascii="Times New Roman" w:eastAsia="Calibri" w:hAnsi="Times New Roman" w:cs="Times New Roman"/>
          <w:snapToGrid w:val="0"/>
          <w:lang w:eastAsia="ru-RU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CE07A4" w:rsidRPr="00CE07A4" w:rsidRDefault="00CE07A4" w:rsidP="00CE07A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E07A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                            _____________________________</w:t>
      </w:r>
    </w:p>
    <w:p w:rsidR="00CE07A4" w:rsidRPr="00CE07A4" w:rsidRDefault="00CE07A4" w:rsidP="00CE07A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CE07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CE07A4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(Подпись уполномоченного представителя)                                     (Ф.И.О. и должность подписавшего)</w:t>
      </w:r>
    </w:p>
    <w:p w:rsidR="00CE07A4" w:rsidRPr="00CE07A4" w:rsidRDefault="00CE07A4" w:rsidP="00CE07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7A4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E07A4" w:rsidRPr="00CE07A4" w:rsidRDefault="00CE07A4" w:rsidP="00CE07A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7A4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CE07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CE07A4" w:rsidRPr="00CE07A4" w:rsidRDefault="00CE07A4" w:rsidP="00CE07A4">
      <w:pPr>
        <w:widowControl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  договору страхования </w:t>
      </w:r>
    </w:p>
    <w:p w:rsidR="00CE07A4" w:rsidRPr="00CE07A4" w:rsidRDefault="00CE07A4" w:rsidP="00CE07A4">
      <w:pPr>
        <w:widowControl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гражданской ответственности </w:t>
      </w:r>
    </w:p>
    <w:p w:rsidR="00CE07A4" w:rsidRPr="00CE07A4" w:rsidRDefault="00CE07A4" w:rsidP="00CE07A4">
      <w:pPr>
        <w:widowControl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________________ от «___» _______ 201_ </w:t>
      </w:r>
    </w:p>
    <w:p w:rsidR="00CE07A4" w:rsidRPr="00CE07A4" w:rsidRDefault="00CE07A4" w:rsidP="00CE07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CE07A4" w:rsidRPr="00CE07A4" w:rsidRDefault="00CE07A4" w:rsidP="00CE07A4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lang w:eastAsia="ru-RU"/>
        </w:rPr>
      </w:pPr>
      <w:r w:rsidRPr="00CE07A4">
        <w:rPr>
          <w:rFonts w:ascii="Times New Roman" w:eastAsia="Calibri" w:hAnsi="Times New Roman" w:cs="Times New Roman"/>
          <w:b/>
          <w:bCs/>
          <w:lang w:eastAsia="ru-RU"/>
        </w:rPr>
        <w:t>АНТИКОРРУПЦИОННАЯ ОГОВОРКА</w:t>
      </w:r>
    </w:p>
    <w:p w:rsidR="00CE07A4" w:rsidRPr="00CE07A4" w:rsidRDefault="00CE07A4" w:rsidP="00CE07A4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lang w:eastAsia="ru-RU"/>
        </w:rPr>
      </w:pPr>
    </w:p>
    <w:p w:rsidR="00CE07A4" w:rsidRPr="00CE07A4" w:rsidRDefault="00CE07A4" w:rsidP="00CE07A4">
      <w:pPr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CE07A4">
        <w:rPr>
          <w:rFonts w:ascii="Times New Roman" w:eastAsia="Calibri" w:hAnsi="Times New Roman" w:cs="Times New Roman"/>
          <w:lang w:eastAsia="ru-RU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CE07A4" w:rsidRPr="00CE07A4" w:rsidRDefault="00CE07A4" w:rsidP="00CE07A4">
      <w:pPr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CE07A4">
        <w:rPr>
          <w:rFonts w:ascii="Times New Roman" w:eastAsia="Calibri" w:hAnsi="Times New Roman" w:cs="Times New Roman"/>
          <w:lang w:eastAsia="ru-RU"/>
        </w:rPr>
        <w:t xml:space="preserve">2. Контрагент настоящим подтверждает, что он ознакомился </w:t>
      </w:r>
      <w:r w:rsidRPr="00CE07A4">
        <w:rPr>
          <w:rFonts w:ascii="Times New Roman" w:eastAsia="Calibri" w:hAnsi="Times New Roman" w:cs="Times New Roman"/>
          <w:lang w:eastAsia="ru-RU"/>
        </w:rPr>
        <w:br/>
        <w:t xml:space="preserve">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12" w:history="1">
        <w:r w:rsidRPr="00CE07A4">
          <w:rPr>
            <w:rFonts w:ascii="Times New Roman" w:eastAsia="Calibri" w:hAnsi="Times New Roman" w:cs="Times New Roman"/>
            <w:color w:val="0563C1"/>
            <w:u w:val="single"/>
            <w:lang w:eastAsia="ru-RU"/>
          </w:rPr>
          <w:t>http://www.rosseti.ru/about/anticorruptionpolicy/policy/index.php</w:t>
        </w:r>
      </w:hyperlink>
      <w:r w:rsidRPr="00CE07A4">
        <w:rPr>
          <w:rFonts w:ascii="Times New Roman" w:eastAsia="Calibri" w:hAnsi="Times New Roman" w:cs="Times New Roman"/>
          <w:lang w:eastAsia="ru-RU"/>
        </w:rPr>
        <w:t xml:space="preserve">, ПАО «МРСК Центра» по адресу - </w:t>
      </w:r>
      <w:r w:rsidRPr="00CE07A4">
        <w:rPr>
          <w:rFonts w:ascii="Times New Roman" w:eastAsia="Calibri" w:hAnsi="Times New Roman" w:cs="Times New Roman"/>
          <w:u w:val="single"/>
          <w:lang w:eastAsia="ru-RU"/>
        </w:rPr>
        <w:t>http://www.mrsk-1.ru/information/documents/internal/</w:t>
      </w:r>
      <w:r w:rsidRPr="00CE07A4">
        <w:rPr>
          <w:rFonts w:ascii="Times New Roman" w:eastAsia="Calibri" w:hAnsi="Times New Roman" w:cs="Times New Roman"/>
          <w:lang w:eastAsia="ru-RU"/>
        </w:rPr>
        <w:t xml:space="preserve">), - полностью принимает положения Антикоррупционной политики </w:t>
      </w:r>
      <w:r w:rsidRPr="00CE07A4">
        <w:rPr>
          <w:rFonts w:ascii="Times New Roman" w:eastAsia="Calibri" w:hAnsi="Times New Roman" w:cs="Times New Roman"/>
          <w:lang w:eastAsia="ru-RU"/>
        </w:rPr>
        <w:br/>
        <w:t>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CE07A4" w:rsidRPr="00CE07A4" w:rsidRDefault="00CE07A4" w:rsidP="00CE07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CE07A4">
        <w:rPr>
          <w:rFonts w:ascii="Times New Roman" w:eastAsia="Calibri" w:hAnsi="Times New Roman" w:cs="Times New Roman"/>
          <w:lang w:eastAsia="ru-RU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CE07A4">
        <w:rPr>
          <w:rFonts w:ascii="Times New Roman" w:eastAsia="Calibri" w:hAnsi="Times New Roman" w:cs="Times New Roman"/>
          <w:i/>
          <w:lang w:eastAsia="ru-RU"/>
        </w:rPr>
        <w:t>.</w:t>
      </w:r>
    </w:p>
    <w:p w:rsidR="00CE07A4" w:rsidRPr="00CE07A4" w:rsidRDefault="00CE07A4" w:rsidP="00CE0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CE07A4">
        <w:rPr>
          <w:rFonts w:ascii="Times New Roman" w:eastAsia="Calibri" w:hAnsi="Times New Roman" w:cs="Times New Roman"/>
          <w:lang w:eastAsia="ru-RU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</w:t>
      </w:r>
      <w:r w:rsidRPr="00CE07A4">
        <w:rPr>
          <w:rFonts w:ascii="Times New Roman" w:eastAsia="Calibri" w:hAnsi="Times New Roman" w:cs="Times New Roman"/>
          <w:lang w:eastAsia="ru-RU"/>
        </w:rPr>
        <w:br/>
        <w:t>не поименованными здесь способами, ставящими работника в определенную зависимость и</w:t>
      </w:r>
      <w:r w:rsidRPr="00CE07A4">
        <w:rPr>
          <w:rFonts w:ascii="Times New Roman" w:eastAsia="Calibri" w:hAnsi="Times New Roman" w:cs="Times New Roman"/>
          <w:lang w:val="en-US" w:eastAsia="ru-RU"/>
        </w:rPr>
        <w:t> </w:t>
      </w:r>
      <w:r w:rsidRPr="00CE07A4">
        <w:rPr>
          <w:rFonts w:ascii="Times New Roman" w:eastAsia="Calibri" w:hAnsi="Times New Roman" w:cs="Times New Roman"/>
          <w:lang w:eastAsia="ru-RU"/>
        </w:rPr>
        <w:t xml:space="preserve">направленными на обеспечение выполнения этим работником каких-либо действий в пользу стимулирующей его стороны (Исполнителя </w:t>
      </w:r>
      <w:r w:rsidRPr="00CE07A4">
        <w:rPr>
          <w:rFonts w:ascii="Times New Roman" w:eastAsia="Calibri" w:hAnsi="Times New Roman" w:cs="Times New Roman"/>
          <w:lang w:eastAsia="ru-RU"/>
        </w:rPr>
        <w:br/>
        <w:t>и Заказчика).</w:t>
      </w:r>
    </w:p>
    <w:p w:rsidR="00CE07A4" w:rsidRPr="00CE07A4" w:rsidRDefault="00CE07A4" w:rsidP="00CE07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CE07A4">
        <w:rPr>
          <w:rFonts w:ascii="Times New Roman" w:eastAsia="Calibri" w:hAnsi="Times New Roman" w:cs="Times New Roman"/>
          <w:lang w:eastAsia="ru-RU"/>
        </w:rPr>
        <w:t xml:space="preserve">4. В случае возникновения у одной из Сторон подозрений, </w:t>
      </w:r>
      <w:r w:rsidRPr="00CE07A4">
        <w:rPr>
          <w:rFonts w:ascii="Times New Roman" w:eastAsia="Calibri" w:hAnsi="Times New Roman" w:cs="Times New Roman"/>
          <w:lang w:eastAsia="ru-RU"/>
        </w:rPr>
        <w:br/>
        <w:t>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CE07A4">
        <w:rPr>
          <w:rFonts w:ascii="Times New Roman" w:eastAsia="Calibri" w:hAnsi="Times New Roman" w:cs="Times New Roman"/>
          <w:b/>
          <w:bCs/>
          <w:lang w:eastAsia="ru-RU"/>
        </w:rPr>
        <w:t xml:space="preserve"> </w:t>
      </w:r>
      <w:r w:rsidRPr="00CE07A4">
        <w:rPr>
          <w:rFonts w:ascii="Times New Roman" w:eastAsia="Calibri" w:hAnsi="Times New Roman" w:cs="Times New Roman"/>
          <w:bCs/>
          <w:lang w:eastAsia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CE07A4" w:rsidRPr="00CE07A4" w:rsidRDefault="00CE07A4" w:rsidP="00CE0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CE07A4">
        <w:rPr>
          <w:rFonts w:ascii="Times New Roman" w:eastAsia="Calibri" w:hAnsi="Times New Roman" w:cs="Times New Roman"/>
          <w:lang w:eastAsia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CE07A4" w:rsidRPr="00CE07A4" w:rsidRDefault="00CE07A4" w:rsidP="00CE07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CE07A4">
        <w:rPr>
          <w:rFonts w:ascii="Times New Roman" w:eastAsia="Calibri" w:hAnsi="Times New Roman" w:cs="Times New Roman"/>
          <w:lang w:eastAsia="ru-RU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CE07A4">
        <w:rPr>
          <w:rFonts w:ascii="Times New Roman" w:eastAsia="Calibri" w:hAnsi="Times New Roman" w:cs="Times New Roman"/>
          <w:spacing w:val="-2"/>
          <w:lang w:eastAsia="ru-RU"/>
        </w:rPr>
        <w:t>Антикоррупционной оговорки, и обязательств воздерживаться от запрещенных</w:t>
      </w:r>
      <w:r w:rsidRPr="00CE07A4">
        <w:rPr>
          <w:rFonts w:ascii="Times New Roman" w:eastAsia="Calibri" w:hAnsi="Times New Roman" w:cs="Times New Roman"/>
          <w:lang w:eastAsia="ru-RU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</w:t>
      </w:r>
      <w:r w:rsidRPr="00CE07A4">
        <w:rPr>
          <w:rFonts w:ascii="Times New Roman" w:eastAsia="Calibri" w:hAnsi="Times New Roman" w:cs="Times New Roman"/>
          <w:lang w:eastAsia="ru-RU"/>
        </w:rPr>
        <w:lastRenderedPageBreak/>
        <w:t>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CE07A4" w:rsidRPr="00CE07A4" w:rsidRDefault="00CE07A4" w:rsidP="00CE07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</w:p>
    <w:p w:rsidR="00CE07A4" w:rsidRPr="00CE07A4" w:rsidRDefault="00CE07A4" w:rsidP="00CE07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</w:p>
    <w:p w:rsidR="00CE07A4" w:rsidRPr="00CE07A4" w:rsidRDefault="00CE07A4" w:rsidP="00CE07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CE07A4">
        <w:rPr>
          <w:rFonts w:ascii="Times New Roman" w:eastAsia="Calibri" w:hAnsi="Times New Roman" w:cs="Times New Roman"/>
          <w:i/>
          <w:lang w:eastAsia="ru-RU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CE07A4" w:rsidRPr="00CE07A4" w:rsidRDefault="00CE07A4" w:rsidP="00CE07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CE07A4">
        <w:rPr>
          <w:rFonts w:ascii="Times New Roman" w:eastAsia="Calibri" w:hAnsi="Times New Roman" w:cs="Times New Roman"/>
          <w:lang w:eastAsia="ru-RU"/>
        </w:rPr>
        <w:t>** </w:t>
      </w:r>
      <w:r w:rsidRPr="00CE07A4">
        <w:rPr>
          <w:rFonts w:ascii="Times New Roman" w:eastAsia="Calibri" w:hAnsi="Times New Roman" w:cs="Times New Roman"/>
          <w:i/>
          <w:lang w:eastAsia="ru-RU"/>
        </w:rPr>
        <w:t xml:space="preserve">Указывается наименование ПАО «Россети» / ПАО «МРСК Центра» </w:t>
      </w:r>
      <w:r w:rsidRPr="00CE07A4">
        <w:rPr>
          <w:rFonts w:ascii="Times New Roman" w:eastAsia="Calibri" w:hAnsi="Times New Roman" w:cs="Times New Roman"/>
          <w:i/>
          <w:lang w:eastAsia="ru-RU"/>
        </w:rPr>
        <w:br/>
        <w:t>в соответствии с договором (например, заказчик, покупатель и пр.).</w:t>
      </w:r>
    </w:p>
    <w:p w:rsidR="00CE07A4" w:rsidRPr="00CE07A4" w:rsidRDefault="00CE07A4" w:rsidP="00CE07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CE07A4" w:rsidRPr="00CE07A4" w:rsidRDefault="00CE07A4" w:rsidP="00CE07A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946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14"/>
        <w:gridCol w:w="4554"/>
      </w:tblGrid>
      <w:tr w:rsidR="00CE07A4" w:rsidRPr="00CE07A4" w:rsidTr="00891B8F"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</w:tcPr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СТРАХОВЩИК:</w:t>
            </w: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__________________/______________/</w:t>
            </w: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М.П.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СТРАХОВАТЕЛЬ:</w:t>
            </w: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_________________ /______________/</w:t>
            </w: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М.П.</w:t>
            </w:r>
          </w:p>
        </w:tc>
      </w:tr>
    </w:tbl>
    <w:p w:rsidR="00CE07A4" w:rsidRPr="00CE07A4" w:rsidRDefault="00CE07A4" w:rsidP="00CE07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7A4" w:rsidRPr="00CE07A4" w:rsidRDefault="00CE07A4" w:rsidP="00CE07A4">
      <w:pPr>
        <w:keepNext/>
        <w:numPr>
          <w:ilvl w:val="2"/>
          <w:numId w:val="0"/>
        </w:numPr>
        <w:tabs>
          <w:tab w:val="left" w:pos="0"/>
          <w:tab w:val="left" w:pos="567"/>
          <w:tab w:val="left" w:pos="851"/>
          <w:tab w:val="left" w:pos="993"/>
          <w:tab w:val="num" w:pos="1134"/>
          <w:tab w:val="left" w:pos="1276"/>
          <w:tab w:val="left" w:pos="2799"/>
        </w:tabs>
        <w:suppressAutoHyphens/>
        <w:spacing w:after="0" w:line="240" w:lineRule="auto"/>
        <w:ind w:right="-1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4CDF" w:rsidRDefault="00064CDF"/>
    <w:sectPr w:rsidR="00064CDF" w:rsidSect="009B3BE8">
      <w:pgSz w:w="11906" w:h="16838"/>
      <w:pgMar w:top="1134" w:right="992" w:bottom="184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3A9" w:rsidRDefault="00D523A9">
      <w:pPr>
        <w:spacing w:after="0" w:line="240" w:lineRule="auto"/>
      </w:pPr>
      <w:r>
        <w:separator/>
      </w:r>
    </w:p>
  </w:endnote>
  <w:endnote w:type="continuationSeparator" w:id="0">
    <w:p w:rsidR="00D523A9" w:rsidRDefault="00D52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527" w:rsidRDefault="00D523A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527" w:rsidRDefault="00D523A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3A9" w:rsidRDefault="00D523A9">
      <w:pPr>
        <w:spacing w:after="0" w:line="240" w:lineRule="auto"/>
      </w:pPr>
      <w:r>
        <w:separator/>
      </w:r>
    </w:p>
  </w:footnote>
  <w:footnote w:type="continuationSeparator" w:id="0">
    <w:p w:rsidR="00D523A9" w:rsidRDefault="00D523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527" w:rsidRDefault="00D523A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527" w:rsidRDefault="00D523A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306F4"/>
    <w:multiLevelType w:val="multilevel"/>
    <w:tmpl w:val="BF4079BE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/>
        <w:i w:val="0"/>
      </w:rPr>
    </w:lvl>
    <w:lvl w:ilvl="1">
      <w:start w:val="1"/>
      <w:numFmt w:val="bullet"/>
      <w:lvlText w:val=""/>
      <w:lvlJc w:val="left"/>
      <w:pPr>
        <w:tabs>
          <w:tab w:val="num" w:pos="1418"/>
        </w:tabs>
        <w:ind w:firstLine="567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1" w15:restartNumberingAfterBreak="0">
    <w:nsid w:val="078A734D"/>
    <w:multiLevelType w:val="multilevel"/>
    <w:tmpl w:val="66006BAC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17AD6D25"/>
    <w:multiLevelType w:val="multilevel"/>
    <w:tmpl w:val="BF4079BE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/>
        <w:i w:val="0"/>
      </w:rPr>
    </w:lvl>
    <w:lvl w:ilvl="1">
      <w:start w:val="1"/>
      <w:numFmt w:val="bullet"/>
      <w:lvlText w:val=""/>
      <w:lvlJc w:val="left"/>
      <w:pPr>
        <w:tabs>
          <w:tab w:val="num" w:pos="1277"/>
        </w:tabs>
        <w:ind w:firstLine="567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3" w15:restartNumberingAfterBreak="0">
    <w:nsid w:val="1AFE45E1"/>
    <w:multiLevelType w:val="multilevel"/>
    <w:tmpl w:val="BF4079BE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cs="Times New Roman"/>
        <w:b/>
        <w:i w:val="0"/>
      </w:rPr>
    </w:lvl>
    <w:lvl w:ilvl="1">
      <w:start w:val="1"/>
      <w:numFmt w:val="bullet"/>
      <w:lvlText w:val=""/>
      <w:lvlJc w:val="left"/>
      <w:pPr>
        <w:tabs>
          <w:tab w:val="num" w:pos="1418"/>
        </w:tabs>
        <w:ind w:left="0" w:firstLine="567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abstractNum w:abstractNumId="4" w15:restartNumberingAfterBreak="0">
    <w:nsid w:val="1E0F6CA0"/>
    <w:multiLevelType w:val="multilevel"/>
    <w:tmpl w:val="AEA8ED82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cs="Times New Roman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abstractNum w:abstractNumId="5" w15:restartNumberingAfterBreak="0">
    <w:nsid w:val="22804736"/>
    <w:multiLevelType w:val="multilevel"/>
    <w:tmpl w:val="5BF0A232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cs="Times New Roman"/>
        <w:b/>
        <w:i w:val="0"/>
      </w:rPr>
    </w:lvl>
    <w:lvl w:ilvl="1">
      <w:start w:val="1"/>
      <w:numFmt w:val="bullet"/>
      <w:lvlText w:val=""/>
      <w:lvlJc w:val="left"/>
      <w:pPr>
        <w:tabs>
          <w:tab w:val="num" w:pos="1418"/>
        </w:tabs>
        <w:ind w:left="0" w:firstLine="567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abstractNum w:abstractNumId="6" w15:restartNumberingAfterBreak="0">
    <w:nsid w:val="2AD7475D"/>
    <w:multiLevelType w:val="multilevel"/>
    <w:tmpl w:val="15ACD7EC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cs="Times New Roman"/>
        <w:b/>
        <w:i w:val="0"/>
      </w:rPr>
    </w:lvl>
    <w:lvl w:ilvl="1">
      <w:start w:val="1"/>
      <w:numFmt w:val="bullet"/>
      <w:lvlText w:val=""/>
      <w:lvlJc w:val="left"/>
      <w:pPr>
        <w:tabs>
          <w:tab w:val="num" w:pos="1418"/>
        </w:tabs>
        <w:ind w:left="0" w:firstLine="567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abstractNum w:abstractNumId="7" w15:restartNumberingAfterBreak="0">
    <w:nsid w:val="39495FC7"/>
    <w:multiLevelType w:val="hybridMultilevel"/>
    <w:tmpl w:val="2920205C"/>
    <w:lvl w:ilvl="0" w:tplc="067E4E2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D714F0E"/>
    <w:multiLevelType w:val="multilevel"/>
    <w:tmpl w:val="BF4079BE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cs="Times New Roman"/>
        <w:b/>
        <w:i w:val="0"/>
      </w:rPr>
    </w:lvl>
    <w:lvl w:ilvl="1">
      <w:start w:val="1"/>
      <w:numFmt w:val="bullet"/>
      <w:lvlText w:val=""/>
      <w:lvlJc w:val="left"/>
      <w:pPr>
        <w:tabs>
          <w:tab w:val="num" w:pos="1418"/>
        </w:tabs>
        <w:ind w:left="0" w:firstLine="567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abstractNum w:abstractNumId="9" w15:restartNumberingAfterBreak="0">
    <w:nsid w:val="3F60186A"/>
    <w:multiLevelType w:val="multilevel"/>
    <w:tmpl w:val="BF4079BE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cs="Times New Roman"/>
        <w:b/>
        <w:i w:val="0"/>
      </w:rPr>
    </w:lvl>
    <w:lvl w:ilvl="1">
      <w:start w:val="1"/>
      <w:numFmt w:val="bullet"/>
      <w:lvlText w:val=""/>
      <w:lvlJc w:val="left"/>
      <w:pPr>
        <w:tabs>
          <w:tab w:val="num" w:pos="1418"/>
        </w:tabs>
        <w:ind w:left="0" w:firstLine="567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abstractNum w:abstractNumId="10" w15:restartNumberingAfterBreak="0">
    <w:nsid w:val="47140269"/>
    <w:multiLevelType w:val="multilevel"/>
    <w:tmpl w:val="3F087A0C"/>
    <w:lvl w:ilvl="0">
      <w:start w:val="1"/>
      <w:numFmt w:val="bullet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</w:rPr>
    </w:lvl>
    <w:lvl w:ilvl="1">
      <w:start w:val="1"/>
      <w:numFmt w:val="bullet"/>
      <w:lvlText w:val=""/>
      <w:lvlJc w:val="left"/>
      <w:pPr>
        <w:tabs>
          <w:tab w:val="num" w:pos="1418"/>
        </w:tabs>
        <w:ind w:left="0" w:firstLine="567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abstractNum w:abstractNumId="11" w15:restartNumberingAfterBreak="0">
    <w:nsid w:val="47C74DE4"/>
    <w:multiLevelType w:val="multilevel"/>
    <w:tmpl w:val="B25E5CFC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cs="Times New Roman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bullet"/>
      <w:lvlText w:val=""/>
      <w:lvlJc w:val="left"/>
      <w:pPr>
        <w:tabs>
          <w:tab w:val="num" w:pos="1418"/>
        </w:tabs>
        <w:ind w:left="0" w:firstLine="567"/>
      </w:pPr>
      <w:rPr>
        <w:rFonts w:ascii="Wingdings" w:hAnsi="Wingdings"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abstractNum w:abstractNumId="12" w15:restartNumberingAfterBreak="0">
    <w:nsid w:val="4A62558F"/>
    <w:multiLevelType w:val="multilevel"/>
    <w:tmpl w:val="BF4079BE"/>
    <w:styleLink w:val="TimesNewRoman1211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/>
        <w:i w:val="0"/>
      </w:rPr>
    </w:lvl>
    <w:lvl w:ilvl="1">
      <w:start w:val="1"/>
      <w:numFmt w:val="bullet"/>
      <w:lvlText w:val=""/>
      <w:lvlJc w:val="left"/>
      <w:pPr>
        <w:tabs>
          <w:tab w:val="num" w:pos="1418"/>
        </w:tabs>
        <w:ind w:firstLine="567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13" w15:restartNumberingAfterBreak="0">
    <w:nsid w:val="4F165258"/>
    <w:multiLevelType w:val="multilevel"/>
    <w:tmpl w:val="BF4079BE"/>
    <w:styleLink w:val="TimesNewRoman122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/>
        <w:i w:val="0"/>
      </w:rPr>
    </w:lvl>
    <w:lvl w:ilvl="1">
      <w:start w:val="1"/>
      <w:numFmt w:val="bullet"/>
      <w:lvlText w:val=""/>
      <w:lvlJc w:val="left"/>
      <w:pPr>
        <w:tabs>
          <w:tab w:val="num" w:pos="1418"/>
        </w:tabs>
        <w:ind w:firstLine="567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14" w15:restartNumberingAfterBreak="0">
    <w:nsid w:val="57506FE2"/>
    <w:multiLevelType w:val="hybridMultilevel"/>
    <w:tmpl w:val="A4D2AE0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3362DF1"/>
    <w:multiLevelType w:val="multilevel"/>
    <w:tmpl w:val="BF4079BE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cs="Times New Roman"/>
        <w:b/>
        <w:i w:val="0"/>
      </w:rPr>
    </w:lvl>
    <w:lvl w:ilvl="1">
      <w:start w:val="1"/>
      <w:numFmt w:val="bullet"/>
      <w:lvlText w:val=""/>
      <w:lvlJc w:val="left"/>
      <w:pPr>
        <w:tabs>
          <w:tab w:val="num" w:pos="1418"/>
        </w:tabs>
        <w:ind w:left="0" w:firstLine="567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abstractNum w:abstractNumId="16" w15:restartNumberingAfterBreak="0">
    <w:nsid w:val="743D1165"/>
    <w:multiLevelType w:val="multilevel"/>
    <w:tmpl w:val="BF4079BE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cs="Times New Roman"/>
        <w:b/>
        <w:i w:val="0"/>
      </w:rPr>
    </w:lvl>
    <w:lvl w:ilvl="1">
      <w:start w:val="1"/>
      <w:numFmt w:val="bullet"/>
      <w:lvlText w:val=""/>
      <w:lvlJc w:val="left"/>
      <w:pPr>
        <w:tabs>
          <w:tab w:val="num" w:pos="1418"/>
        </w:tabs>
        <w:ind w:left="0" w:firstLine="567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num w:numId="1">
    <w:abstractNumId w:val="13"/>
  </w:num>
  <w:num w:numId="2">
    <w:abstractNumId w:val="12"/>
  </w:num>
  <w:num w:numId="3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4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3B9"/>
    <w:rsid w:val="00064CDF"/>
    <w:rsid w:val="0008575A"/>
    <w:rsid w:val="002943B9"/>
    <w:rsid w:val="00540425"/>
    <w:rsid w:val="0062303C"/>
    <w:rsid w:val="007A2F0E"/>
    <w:rsid w:val="00992CA8"/>
    <w:rsid w:val="009A2BE1"/>
    <w:rsid w:val="00A301DE"/>
    <w:rsid w:val="00C86B95"/>
    <w:rsid w:val="00CE07A4"/>
    <w:rsid w:val="00D523A9"/>
    <w:rsid w:val="00F31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0E3666-E8F3-4B46-B406-60BA9A917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TimesNewRoman122">
    <w:name w:val="Стиль многоуровневый Times New Roman 12 пт2"/>
    <w:rsid w:val="002943B9"/>
    <w:pPr>
      <w:numPr>
        <w:numId w:val="1"/>
      </w:numPr>
    </w:pPr>
  </w:style>
  <w:style w:type="numbering" w:customStyle="1" w:styleId="TimesNewRoman1211">
    <w:name w:val="Стиль многоуровневый Times New Roman 12 пт11"/>
    <w:rsid w:val="002943B9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rskcp.ru/about/anti-corruption_policy/general_information/" TargetMode="External"/><Relationship Id="rId12" Type="http://schemas.openxmlformats.org/officeDocument/2006/relationships/hyperlink" Target="http://www.rosseti.ru/about/anticorruptionpolicy/policy/index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4778</Words>
  <Characters>27236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Нестерчук Ирина Ивановна</dc:creator>
  <cp:lastModifiedBy>Поддубская Кристина Валерьевна</cp:lastModifiedBy>
  <cp:revision>6</cp:revision>
  <dcterms:created xsi:type="dcterms:W3CDTF">2017-12-15T12:14:00Z</dcterms:created>
  <dcterms:modified xsi:type="dcterms:W3CDTF">2017-12-20T14:51:00Z</dcterms:modified>
</cp:coreProperties>
</file>